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Wei Richard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Factorial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FAC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FACTORIAL ENERGY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805 MIDDLESEX TURNPIKE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01821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 Common Stock</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8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550,488</w:t>
            </w: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09/05/2029</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Series A Common</w:t>
            </w:r>
          </w:p>
        </w:tc>
        <w:tc>
          <w:tcPr>
            <w:tcW w:w="860" w:type="dxa"/>
            <w:vAlign w:val="bottom"/>
            <w:vMerge w:val="restart"/>
          </w:tcPr>
          <w:p>
            <w:pPr>
              <w:jc w:val="right"/>
              <w:ind w:right="37"/>
              <w:spacing w:after="0"/>
              <w:rPr>
                <w:sz w:val="20"/>
                <w:szCs w:val="20"/>
                <w:color w:val="auto"/>
              </w:rPr>
            </w:pPr>
            <w:r>
              <w:rPr>
                <w:rFonts w:ascii="Times New Roman" w:cs="Times New Roman" w:eastAsia="Times New Roman" w:hAnsi="Times New Roman"/>
                <w:sz w:val="20"/>
                <w:szCs w:val="20"/>
                <w:color w:val="0000FF"/>
              </w:rPr>
              <w:t>73,368</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0.08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10/07/2035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Series A Common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293,472</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2.64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are fully vested and exercisable.</w:t>
      </w:r>
    </w:p>
    <w:p>
      <w:pPr>
        <w:spacing w:after="0" w:line="52"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ten equal monthly installments following September 24, 2025,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Richard Wei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06/12/2026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constitutes and appoints each of Siyu Huang and Jason Duva, signing singly, and with full power of substitution, the undersigned’s true and lawful attorney-in-fact to:</w:t>
      </w:r>
    </w:p>
    <w:p>
      <w:pPr>
        <w:spacing w:after="0" w:line="1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(1)       execute for and on behalf of the undersigned, in the undersigned’s capacity as an officer, director, and/or securityholder of Factorial Energy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May 19,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Richard Wei</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Richard Wei</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6907" TargetMode="External"/><Relationship Id="rId11" Type="http://schemas.openxmlformats.org/officeDocument/2006/relationships/hyperlink" Target="http://www.sec.gov/cgi-bin/browse-edgar?action=getcompany&amp;CIK=00020496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2026-06-12T15:11:51Z</dcterms:created>
  <dcterms:modified xsi:type="dcterms:W3CDTF">2026-06-12T15:11:51Z</dcterms:modified>
</cp:coreProperties>
</file>