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WAVE Equity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 BATTERYMARCH ST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06/05/2026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Factorial Energy Inc.</w:t>
              </w:r>
            </w:hyperlink>
            <w:r>
              <w:rPr/>
              <w:t xml:space="preserve"> [ </w:t>
            </w:r>
            <w:r>
              <w:rPr>
                <w:rFonts w:ascii="Times;serif" w:hAnsi="Times;serif"/>
                <w:color w:val="0000FF"/>
                <w:sz w:val="24"/>
                <w:shd w:fill="FFFFFF" w:val="clear"/>
              </w:rPr>
              <w:t>FAC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53"/>
        <w:gridCol w:w="1951"/>
        <w:gridCol w:w="1148"/>
        <w:gridCol w:w="2653"/>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53"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1"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48"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10,584,189</w:t>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WAVE Equity Fund, L.P.</w:t>
            </w:r>
            <w:r>
              <w:rPr>
                <w:rFonts w:ascii="Times;serif" w:hAnsi="Times;serif"/>
                <w:color w:val="008000"/>
                <w:position w:val="7"/>
                <w:sz w:val="16"/>
                <w:sz w:val="20"/>
                <w:shd w:fill="FFFFFF" w:val="clear"/>
              </w:rPr>
              <w:t>(1)(2)</w:t>
            </w:r>
            <w:r>
              <w:rPr/>
              <w:t xml:space="preserve"> </w:t>
            </w:r>
          </w:p>
        </w:tc>
      </w:tr>
      <w:tr>
        <w:trPr/>
        <w:tc>
          <w:tcPr>
            <w:tcW w:w="44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634,715</w:t>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WAVE Factorial Energy I, LLC</w:t>
            </w:r>
            <w:r>
              <w:rPr>
                <w:rFonts w:ascii="Times;serif" w:hAnsi="Times;serif"/>
                <w:color w:val="008000"/>
                <w:position w:val="7"/>
                <w:sz w:val="16"/>
                <w:sz w:val="20"/>
                <w:shd w:fill="FFFFFF" w:val="clear"/>
              </w:rPr>
              <w:t>(1)(3)</w:t>
            </w:r>
            <w:r>
              <w:rPr/>
              <w:t xml:space="preserve"> </w:t>
            </w:r>
          </w:p>
        </w:tc>
      </w:tr>
      <w:tr>
        <w:trPr/>
        <w:tc>
          <w:tcPr>
            <w:tcW w:w="445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255,548</w:t>
            </w:r>
          </w:p>
        </w:tc>
        <w:tc>
          <w:tcPr>
            <w:tcW w:w="11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WAVE AAC/LIO Co-Invest III, LLC</w:t>
            </w:r>
            <w:r>
              <w:rPr>
                <w:rFonts w:ascii="Times;serif" w:hAnsi="Times;serif"/>
                <w:color w:val="008000"/>
                <w:position w:val="7"/>
                <w:sz w:val="16"/>
                <w:sz w:val="20"/>
                <w:shd w:fill="FFFFFF" w:val="clear"/>
              </w:rPr>
              <w:t>(1)(2)</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WAVE Equity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 BATTERYMARCH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Robinson Mark Ivers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 BATTERYMARCH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Sahay Praveen Kant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 BATTERYMARCH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Crocker Uriel Haskell 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 BATTERYMARCH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statement is filed jointly by WAVE Equity GP LP and by the three managing directors, Mark Robinson, Praveen Sahay and Haskell Crocker (the "Managing Directors"). The securities are held of record by WAVE Equity Fund, L.P., WAVE Factorial Energy I, LLC and WAVE AAC/LIO Co-Invest III, LLC (the "Funds"). Voting and investment power over WAVE Equity GP LP and WAVE Equity LLC (the general partners of the Funds) is shared equally among the three Managing Directors, each holding a one-third vote, such that any voting or disposition of the securities requires the concurrence of at least two of the three Managing Directors and no Managing Director may act unilaterally. Accordingly, each Managing Director may be deemed to share beneficial ownership of all of the securities held by the Funds. Each Reporting Person disclaims beneficial ownership of the reported securities except to the extent of its or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WAVE Equity GP LP is the general partner of WAVE Equity Fund, L.P. and WAVE AAC/LIO Co-Invest III, LLC and may be deemed to share voting and dispositive power over, and beneficial ownership of, the shares held by those two entities. WAVE Equity GP LP does not have voting or dispositive power over, and disclaims beneficial ownership of, the shares held by WAVE Factorial Energy I,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WAVE Equity LLC is the general partner of WAVE Factorial Energy I, LLC and may be deemed to share voting and dispositive power over the shares held by that entity. WAVE Equity LLC beneficially owns 634,715 shares (less than 10% of the outstanding Class A common stock) and is therefore not a reporting person on this statement; it is identified solely to explain the beneficial ownership chain.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WAVE Equity GP LP By: /s/ Mark Robinson / Praveen Sahay / Haskell Crocker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Robinson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Praveen Sahay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Haskell Crocker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6273" TargetMode="External"/><Relationship Id="rId3" Type="http://schemas.openxmlformats.org/officeDocument/2006/relationships/hyperlink" Target="http://www.sec.gov/cgi-bin/browse-edgar?action=getcompany&amp;CIK=000204966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2146273" TargetMode="External"/><Relationship Id="rId7" Type="http://schemas.openxmlformats.org/officeDocument/2006/relationships/hyperlink" Target="http://www.sec.gov/cgi-bin/browse-edgar?action=getcompany&amp;CIK=0002145086" TargetMode="External"/><Relationship Id="rId8" Type="http://schemas.openxmlformats.org/officeDocument/2006/relationships/hyperlink" Target="http://www.sec.gov/cgi-bin/browse-edgar?action=getcompany&amp;CIK=0002144297" TargetMode="External"/><Relationship Id="rId9" Type="http://schemas.openxmlformats.org/officeDocument/2006/relationships/hyperlink" Target="http://www.sec.gov/cgi-bin/browse-edgar?action=getcompany&amp;CIK=0002145183"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828</Words>
  <Characters>4374</Characters>
  <CharactersWithSpaces>5095</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