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538-5_3seq1.xml.htm"/>
      <w:bookmarkStart w:id="1" w:name="kstm26175385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MEIDAR LIAD 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FACTORIAL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Factorial Energy Inc.</w:t>
              </w:r>
            </w:hyperlink>
            <w:r>
              <w:rPr/>
              <w:t xml:space="preserve"> [ </w:t>
            </w:r>
            <w:r>
              <w:rPr>
                <w:rFonts w:ascii="Times;serif" w:hAnsi="Times;serif"/>
                <w:color w:val="0000FF"/>
                <w:sz w:val="24"/>
                <w:shd w:fill="FFFFFF" w:val="clear"/>
              </w:rPr>
              <w:t>FAC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3"/>
        <w:gridCol w:w="1956"/>
        <w:gridCol w:w="1159"/>
        <w:gridCol w:w="266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761,964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446,782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(1)</w:t>
            </w:r>
            <w:r>
              <w:rPr/>
              <w:t xml:space="preserve"> </w:t>
            </w:r>
          </w:p>
        </w:tc>
      </w:tr>
      <w:tr>
        <w:trPr/>
        <w:tc>
          <w:tcPr>
            <w:tcW w:w="4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556,193</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Elm Tree Investments LLC</w:t>
            </w:r>
            <w:r>
              <w:rPr>
                <w:rFonts w:ascii="Times;serif" w:hAnsi="Times;serif"/>
                <w:color w:val="008000"/>
                <w:position w:val="7"/>
                <w:sz w:val="16"/>
                <w:sz w:val="20"/>
                <w:shd w:fill="FFFFFF" w:val="clear"/>
              </w:rPr>
              <w:t>(2)</w:t>
            </w:r>
            <w:r>
              <w:rPr/>
              <w:t xml:space="preserve"> </w:t>
            </w:r>
          </w:p>
        </w:tc>
      </w:tr>
      <w:tr>
        <w:trPr/>
        <w:tc>
          <w:tcPr>
            <w:tcW w:w="4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1,152,137</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Gatemore Special Opportunities Fund Ltd</w:t>
            </w:r>
            <w:r>
              <w:rPr>
                <w:rFonts w:ascii="Times;serif" w:hAnsi="Times;serif"/>
                <w:color w:val="008000"/>
                <w:position w:val="7"/>
                <w:sz w:val="16"/>
                <w:sz w:val="20"/>
                <w:shd w:fill="FFFFFF" w:val="clear"/>
              </w:rPr>
              <w:t>(3)</w:t>
            </w:r>
            <w:r>
              <w:rPr/>
              <w:t xml:space="preserve"> </w:t>
            </w:r>
          </w:p>
        </w:tc>
      </w:tr>
      <w:tr>
        <w:trPr/>
        <w:tc>
          <w:tcPr>
            <w:tcW w:w="4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1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108,874</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GVP Climate Fund I LP</w:t>
            </w:r>
            <w:r>
              <w:rPr>
                <w:rFonts w:ascii="Times;serif" w:hAnsi="Times;serif"/>
                <w:color w:val="008000"/>
                <w:position w:val="7"/>
                <w:sz w:val="16"/>
                <w:sz w:val="20"/>
                <w:shd w:fill="FFFFFF" w:val="clear"/>
              </w:rPr>
              <w:t>(4)</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183,420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trusts of which the Reporting Person serves as investment trustee. The Reporting Person disclaims beneficial ownership of such shares except to the extent of any pecuniary interest therein,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Elm Tree Investments LLC, of which the Reporting Person is the manager. The Reporting Person disclaims beneficial ownership of such shares except to the extent of any pecuniary interest therein,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Gatemore Special Opportunities Fund Ltd, of which the Reporting Person is the portfolio manager. The Reporting Person disclaims beneficial ownership except to the extent of any pecuniary interest therein,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GVP Climate Fund I LP, of which the Reporting Person has investment decision-making power as one of the managing members of the ultimate general partner of such fund. The Reporting Person disclaims beneficial ownership except to the extent of any pecuniary interest therein,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underlying this option shall vest on September 4, 2026, with the remainder vesting in thirty-six equal monthly installments thereafter,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Wei,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17538d5_ex24.htm"/>
      <w:bookmarkStart w:id="3" w:name="kstm2617538d5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each of Siyu Huang, Richard Wei and Jason Duva, signing singly, and with full power of substitution,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execute for and on behalf of the undersigned, in the undersigned’s capacity as an officer, director, and/or securityholder of </w:t>
      </w:r>
      <w:r>
        <w:rPr>
          <w:rFonts w:ascii="Times New Roman;Times;Serif" w:hAnsi="Times New Roman;Times;Serif"/>
          <w:b w:val="false"/>
          <w:i w:val="false"/>
          <w:caps w:val="false"/>
          <w:smallCaps w:val="false"/>
          <w:sz w:val="20"/>
          <w:shd w:fill="FFFFFF" w:val="clear"/>
        </w:rPr>
        <w:t>Factorial Energy Inc.</w:t>
      </w:r>
      <w:r>
        <w:rPr>
          <w:rFonts w:ascii="Times New Roman;Times;Serif" w:hAnsi="Times New Roman;Times;Serif"/>
          <w:b w:val="false"/>
          <w:i w:val="false"/>
          <w:caps w:val="false"/>
          <w:smallCaps w:val="false"/>
          <w:sz w:val="20"/>
        </w:rPr>
        <w:t>,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May 18, 2026.</w:t>
      </w:r>
    </w:p>
    <w:p>
      <w:pPr>
        <w:pStyle w:val="TextBody"/>
        <w:bidi w:val="0"/>
        <w:spacing w:before="0" w:after="0"/>
        <w:ind w:left="0" w:right="0" w:hanging="0"/>
        <w:jc w:val="both"/>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75"/>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Liad Meidar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bl>
    <w:p>
      <w:pPr>
        <w:pStyle w:val="TextBody"/>
        <w:bidi w:val="0"/>
        <w:spacing w:before="0" w:after="0"/>
        <w:ind w:left="0" w:right="0" w:hanging="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1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Liad Meidar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79740" TargetMode="External"/><Relationship Id="rId3" Type="http://schemas.openxmlformats.org/officeDocument/2006/relationships/hyperlink" Target="http://www.sec.gov/cgi-bin/browse-edgar?action=getcompany&amp;CIK=00020496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1322</Words>
  <Characters>7080</Characters>
  <CharactersWithSpaces>8360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