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March 10, 2026</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932"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441" w:right="339" w:bottom="932"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441" w:right="339" w:bottom="932"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w:t>
            </w:r>
          </w:p>
        </w:tc>
      </w:tr>
      <w:tr>
        <w:trPr>
          <w:trHeight w:val="234"/>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932"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10, 2026, Cartesian Growth Corporation III (“Cartesian III”) and Factorial Inc. (“Factorial”), a U.S.-based leader in solid-state battery technology, announced that Factorial has received a strategic investment from IQT, the not-for-profit strategic investor for the U.S. national security community and America’s allies, who joins Philenergy and POSCO Future M, two key battery supply chain partners who have previously made strategic investments in Factorial.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strategic investment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projections of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10"/>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dated March 10,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Drives Solid-State Battery Expansion to Drones and Robotics with IQT and Strategic Partners</w:t>
      </w:r>
    </w:p>
    <w:p>
      <w:pPr>
        <w:spacing w:after="0" w:line="225"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MASS – </w:t>
      </w:r>
      <w:r>
        <w:rPr>
          <w:rFonts w:ascii="Times New Roman" w:cs="Times New Roman" w:eastAsia="Times New Roman" w:hAnsi="Times New Roman"/>
          <w:sz w:val="18"/>
          <w:szCs w:val="18"/>
          <w:color w:val="auto"/>
        </w:rPr>
        <w:t>March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 Factorial Inc. (“Factorial”), a leader in solid-state battery technology, and Cartesian Growth Corporation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(“Cartesian III”) announced that Factorial has received strategic investments from IQT, Philenergy, and POSCO Future M. This funding accelerates Factorial’s expansion in high-growth sectors, including drones and mobile robotics.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IQT, the not-for-profit strategic investor for the U.S. national security community and America’s allies, joins Philenergy and POSCO Future M, two key battery supply chain partners. Together they reinforce Factorial’s development of a resilient battery ecosystem aligned with trusted allies and secure supply chains.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“Energy performance is becoming a major limiting factor in mobility and intelligent systems,” said Siyu Huang CEO of Factorial. “From unmanned aerial vehicles (“UAVs”) to robotics, incremental improvements are no longer sufficient. Support from IQT, Philenergy, and POSCO Future M accelerates our growth, particularly in the strategic drone segment.”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investment underscores the critical role for Factorial in bolstering U.S. supply chain resilience and global competitiveness. Factorial’s solid-state batteries deliver high energy density and lightweight performance that dramatically extend operational range in demanding environments. This performance profile positions the Company’s technology as a preferred alternative to conventional lithium-ion solutions where range, weight, and thermal performance are critical.</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ability of Factorial’s solid-state batteries to deliver high power and operate in low-temperature environment makes them very attractive for use in high-altitude or high-latitude applications,” said Brian Smith, Senior Partner at IQT. “We are delighted to be able to help the company accelerate and expand its footprint into the drone, UAV, and mobile robotics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Factorial</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Founded and headquartered in the greater Boston area, Factorial operates at the forefront of solid-state battery development. Its proprietary FEST® and Solstice™ platforms deliver industry leading performance with scalable manufacturing, developed in close collaborations with strategic customers.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Factorial’s commercial partnerships include global automotive leaders such as Mercedes-Benz, Stellantis, Hyundai Motor Company, and Kia Corporation. For more information, visit www.factorialenergy.com.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Cartesian III</w:t>
      </w:r>
    </w:p>
    <w:p>
      <w:pPr>
        <w:spacing w:after="0" w:line="22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 For more information about Cartesian III, please visit www.cartesiangrowth.com/cgc3.</w:t>
      </w:r>
    </w:p>
    <w:p>
      <w:pPr>
        <w:spacing w:after="0" w:line="187" w:lineRule="exact"/>
        <w:rPr>
          <w:sz w:val="20"/>
          <w:szCs w:val="20"/>
          <w:color w:val="auto"/>
        </w:rPr>
      </w:pPr>
    </w:p>
    <w:p>
      <w:pPr>
        <w:ind w:firstLine="8"/>
        <w:spacing w:after="0" w:line="216"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Factorial Inc. All rights reserved. Factorial, the Factorial logo, FEST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Solstice™, are trademarks or registered trademarks in the United States and other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commercialization of its solid-state batteries, expansion into high-growth sectors, including drones, unmanned aerial vehicles (UAVs), and mobile robotics, its business plans, and other projections concerning key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The proposed Business Combination will be submitted to shareholders of Cartesian III for their consideration. Cartesian III and Factorial intend to file a registration statement on Form S-4 with the Securities and Exchange Commission (“SEC”), which will include a definitive proxy statement to be distributed to Cartesian III’s shareholders in connection with Cartesian III’s solicitations of proxies from its shareholders with respect to the proposed business combination and other matters to be described in the Form S-4, as well as the prospectus relating to the offer of the securities to be issued to the stockholders of Factorial in connection with the completion of the proposed Business Combination. After that registration statement has been filed and declared effective, Cartesian III will mail a definitive proxy statement/prospectus and other relevant documents relating to the proposed Business Combination and other matters to be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Investor Contact:</w:t>
      </w:r>
      <w:r>
        <w:rPr>
          <w:sz w:val="20"/>
          <w:szCs w:val="20"/>
          <w:color w:val="auto"/>
        </w:rPr>
        <w:tab/>
      </w:r>
      <w:r>
        <w:rPr>
          <w:rFonts w:ascii="Times New Roman" w:cs="Times New Roman" w:eastAsia="Times New Roman" w:hAnsi="Times New Roman"/>
          <w:sz w:val="17"/>
          <w:szCs w:val="17"/>
          <w:b w:val="1"/>
          <w:bCs w:val="1"/>
          <w:color w:val="auto"/>
        </w:rPr>
        <w:t>IR@FactorialEnergy.com;</w:t>
      </w:r>
    </w:p>
    <w:p>
      <w:pPr>
        <w:spacing w:after="0" w:line="22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Media Contact:</w:t>
      </w:r>
      <w:r>
        <w:rPr>
          <w:sz w:val="20"/>
          <w:szCs w:val="20"/>
          <w:color w:val="auto"/>
        </w:rPr>
        <w:tab/>
      </w:r>
      <w:r>
        <w:rPr>
          <w:rFonts w:ascii="Times New Roman" w:cs="Times New Roman" w:eastAsia="Times New Roman" w:hAnsi="Times New Roman"/>
          <w:sz w:val="17"/>
          <w:szCs w:val="17"/>
          <w:b w:val="1"/>
          <w:bCs w:val="1"/>
          <w:color w:val="auto"/>
        </w:rPr>
        <w:t>Factorial@antennagroup.com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2026-03-10T08:13:11Z</dcterms:created>
  <dcterms:modified xsi:type="dcterms:W3CDTF">2026-03-10T08:13:11Z</dcterms:modified>
</cp:coreProperties>
</file>