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Huang Siyu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Factorial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FAC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FACTORIAL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805 MIDDLESEX TURNPIKE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01821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Common Stock</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366,840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Common Stock</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5,848,182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Danehy</w:t>
            </w: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Family Trust</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74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Common Stock</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7,383,194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North Point</w:t>
            </w: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Family Trust</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74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Siyu Huang</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Common Stock</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1,914,528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2024 Family</w:t>
            </w: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March 1, 2024</w:t>
            </w:r>
            <w:r>
              <w:rPr>
                <w:rFonts w:ascii="Times New Roman" w:cs="Times New Roman" w:eastAsia="Times New Roman" w:hAnsi="Times New Roman"/>
                <w:sz w:val="25"/>
                <w:szCs w:val="25"/>
                <w:color w:val="008000"/>
                <w:w w:val="98"/>
                <w:vertAlign w:val="superscript"/>
              </w:rPr>
              <w:t>(3)</w:t>
            </w: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01/23/2035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108,471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01/23/2035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108,471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04/09/2032</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2,694,516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04/09/2032</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1,347,256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08/24/2032</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1,157,199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08/24/2032</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412,145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154,539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9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646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646430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8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6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135,221</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0.88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6"/>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6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color w:val="0000FF"/>
              </w:rPr>
              <w:t>10/07/2035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183,420</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2.64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gridSpan w:val="6"/>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6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color w:val="0000FF"/>
              </w:rPr>
              <w:t>10/07/2035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183,420</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2.64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6"/>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2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Huang Siyu</w:t>
              </w:r>
            </w:hyperlink>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6"/>
              </w:rPr>
              <w:t>C/O FACTORIAL ENERGY INC.</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805 MIDDLESEX TURNPIKE</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5"/>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BILLERICA</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MA</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01821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2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spacing w:after="0" w:line="255" w:lineRule="exact"/>
              <w:rPr>
                <w:rFonts w:ascii="Times New Roman" w:cs="Times New Roman" w:eastAsia="Times New Roman" w:hAnsi="Times New Roman"/>
                <w:sz w:val="24"/>
                <w:szCs w:val="24"/>
                <w:color w:val="0000EE"/>
                <w:w w:val="99"/>
              </w:rPr>
            </w:pPr>
            <w:hyperlink r:id="rId14">
              <w:r>
                <w:rPr>
                  <w:rFonts w:ascii="Times New Roman" w:cs="Times New Roman" w:eastAsia="Times New Roman" w:hAnsi="Times New Roman"/>
                  <w:sz w:val="24"/>
                  <w:szCs w:val="24"/>
                  <w:color w:val="0000EE"/>
                  <w:w w:val="99"/>
                </w:rPr>
                <w:t>Yu Yingchao</w:t>
              </w:r>
            </w:hyperlink>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6"/>
              </w:rPr>
              <w:t>C/O FACTORIAL ENERGY INC.</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805 MIDDLESEX TURNPIKE</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5"/>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BILLERICA</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MA</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01821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Common Stock is convertible at any time at the option of the holder into one share of Series A Common Stock and has no expiration date. Each share of Series B Common Stock will convert automatically upon the occurrence of certain events as set forth in the Issuer's certificate of incorporation.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held directly by Dr. Huang's spouse, Dr. Yu. Dr. Yu is a director and the Chief Technology Officer of the Issuer.</w:t>
      </w:r>
    </w:p>
    <w:p>
      <w:pPr>
        <w:spacing w:after="0" w:line="52" w:lineRule="exact"/>
        <w:rPr>
          <w:rFonts w:ascii="Times New Roman" w:cs="Times New Roman" w:eastAsia="Times New Roman" w:hAnsi="Times New Roman"/>
          <w:sz w:val="15"/>
          <w:szCs w:val="15"/>
          <w:color w:val="008000"/>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Dr. Siyu Huang serves as investment trustee of each of the Danehy Family Trust and Siyu Huang Family Trust dated March 1, 2024, and Dr. Alex Yu serves as investment trustee of the North Point Family Trust. Each of the Reporting Persons disclaims beneficial ownership of such shares except to the extent of any pecuniary interest therein, and this report shall not be deemed an admission that such shares are beneficially owned by them for Section 16 or any other purpose.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August 25, 2023, with the remainder vesting in thirty-six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shall vest on September 4, 2026, with the remainder vesting in thirty-six equal monthly installments thereafter, subject to the Reporting Person's continued service on each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 for Siyu Huang; Exhibit 24.2: Power of Attorney for Yingchao "Alex" Yu</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Richard Wei,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8" w:right="479" w:bottom="775"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each of Richard Wei and Jason Duva, signing singly, and with full power of substitution, the undersigned’s true and lawful attorney-in-fact to:</w:t>
      </w:r>
    </w:p>
    <w:p>
      <w:pPr>
        <w:spacing w:after="0" w:line="1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(1)       execute for and on behalf of the undersigned, in the undersigned’s capacity as an officer, director, and/or securityholder of Factorial Energy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15,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Siyu Huang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Siyu Huang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24.2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each of Siyu Huang, Richard Wei and Jason Duva, signing singly, and with full power of substitution, the undersigned’s true and lawful attorney-in-fact to:</w:t>
      </w:r>
    </w:p>
    <w:p>
      <w:pPr>
        <w:spacing w:after="0" w:line="1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(1)       execute for and on behalf of the undersigned, in the undersigned’s capacity as an officer, director, and/or securityholder of Factorial Energy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20,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Yingchao Yu</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Yingchao Yu</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0" Type="http://schemas.openxmlformats.org/officeDocument/2006/relationships/hyperlink" Target="http://www.sec.gov/cgi-bin/browse-edgar?action=getcompany&amp;CIK=0002135467" TargetMode="External"/><Relationship Id="rId11" Type="http://schemas.openxmlformats.org/officeDocument/2006/relationships/hyperlink" Target="http://www.sec.gov/cgi-bin/browse-edgar?action=getcompany&amp;CIK=0002049662" TargetMode="External"/><Relationship Id="rId14" Type="http://schemas.openxmlformats.org/officeDocument/2006/relationships/hyperlink" Target="http://www.sec.gov/cgi-bin/browse-edgar?action=getcompany&amp;CIK=00021368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2026-06-12T15:11:42Z</dcterms:created>
  <dcterms:modified xsi:type="dcterms:W3CDTF">2026-06-12T15:11:42Z</dcterms:modified>
</cp:coreProperties>
</file>