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C33" w:rsidP="00F84A44" w:rsidRDefault="00A80816" w14:paraId="111B0AFD" w14:textId="30D5533E">
      <w:pPr>
        <w:widowControl/>
        <w:tabs>
          <w:tab w:val="left" w:pos="720"/>
          <w:tab w:val="left" w:pos="990"/>
        </w:tabs>
        <w:jc w:val="center"/>
        <w:rPr>
          <w:b/>
          <w:bCs/>
          <w:caps/>
        </w:rPr>
      </w:pPr>
      <w:r>
        <w:rPr>
          <w:b/>
          <w:bCs/>
          <w:caps/>
        </w:rPr>
        <w:t>FACTORIAL ENERGY INC.</w:t>
      </w:r>
    </w:p>
    <w:p w:rsidRPr="00A87440" w:rsidR="00F00F77" w:rsidP="00F84A44" w:rsidRDefault="00F00F77" w14:paraId="5193C5F3" w14:textId="77777777">
      <w:pPr>
        <w:widowControl/>
        <w:tabs>
          <w:tab w:val="left" w:pos="720"/>
          <w:tab w:val="left" w:pos="990"/>
        </w:tabs>
        <w:jc w:val="center"/>
        <w:rPr>
          <w:b/>
          <w:bCs/>
          <w:caps/>
        </w:rPr>
      </w:pPr>
    </w:p>
    <w:p w:rsidRPr="00A87440" w:rsidR="000E1C33" w:rsidP="000E1C33" w:rsidRDefault="000E1C33" w14:paraId="55813E1C" w14:textId="77777777">
      <w:pPr>
        <w:widowControl/>
        <w:jc w:val="center"/>
        <w:rPr>
          <w:b/>
          <w:bCs/>
          <w:caps/>
        </w:rPr>
      </w:pPr>
      <w:r w:rsidRPr="00A87440">
        <w:rPr>
          <w:b/>
          <w:bCs/>
          <w:caps/>
        </w:rPr>
        <w:t>Compensation Committee Charter</w:t>
      </w:r>
    </w:p>
    <w:p w:rsidR="00E82B09" w:rsidP="00E82B09" w:rsidRDefault="00E82B09" w14:paraId="2F3C931E" w14:textId="77777777">
      <w:pPr>
        <w:widowControl/>
        <w:tabs>
          <w:tab w:val="left" w:pos="720"/>
          <w:tab w:val="left" w:pos="990"/>
        </w:tabs>
      </w:pPr>
    </w:p>
    <w:p w:rsidR="00E82B09" w:rsidP="0095239E" w:rsidRDefault="00E82B09" w14:paraId="41E4B792" w14:textId="77777777">
      <w:pPr>
        <w:widowControl/>
        <w:tabs>
          <w:tab w:val="left" w:pos="720"/>
          <w:tab w:val="left" w:pos="990"/>
        </w:tabs>
        <w:jc w:val="both"/>
        <w:rPr>
          <w:b/>
          <w:bCs/>
        </w:rPr>
      </w:pPr>
      <w:r>
        <w:rPr>
          <w:b/>
          <w:bCs/>
        </w:rPr>
        <w:t>I.</w:t>
      </w:r>
      <w:r>
        <w:rPr>
          <w:b/>
          <w:bCs/>
        </w:rPr>
        <w:tab/>
        <w:t>General Statement of Purpose</w:t>
      </w:r>
    </w:p>
    <w:p w:rsidRPr="00A50F0D" w:rsidR="00E82B09" w:rsidP="00E82B09" w:rsidRDefault="00E82B09" w14:paraId="7E63356D" w14:textId="77777777">
      <w:pPr>
        <w:widowControl/>
        <w:tabs>
          <w:tab w:val="left" w:pos="720"/>
          <w:tab w:val="left" w:pos="990"/>
        </w:tabs>
      </w:pPr>
    </w:p>
    <w:p w:rsidR="00E82B09" w:rsidP="0095239E" w:rsidRDefault="00E82B09" w14:paraId="3F058B30" w14:textId="02E73C28">
      <w:pPr>
        <w:widowControl/>
        <w:tabs>
          <w:tab w:val="left" w:pos="720"/>
          <w:tab w:val="left" w:pos="990"/>
        </w:tabs>
        <w:ind w:firstLine="720"/>
        <w:jc w:val="both"/>
      </w:pPr>
      <w:r w:rsidRPr="00A50F0D">
        <w:t xml:space="preserve">The </w:t>
      </w:r>
      <w:r w:rsidRPr="00A50F0D" w:rsidR="000A3164">
        <w:t xml:space="preserve">purpose of the </w:t>
      </w:r>
      <w:r w:rsidRPr="00A50F0D">
        <w:t xml:space="preserve">Compensation Committee </w:t>
      </w:r>
      <w:r w:rsidRPr="00A50F0D" w:rsidR="008A143A">
        <w:t>(the “Compensation Committee”)</w:t>
      </w:r>
      <w:r w:rsidRPr="00A50F0D" w:rsidR="00122F19">
        <w:t xml:space="preserve"> </w:t>
      </w:r>
      <w:r w:rsidRPr="00A50F0D">
        <w:t>of the Board of Directors (the “</w:t>
      </w:r>
      <w:r w:rsidRPr="00A50F0D" w:rsidR="008A143A">
        <w:t>Board</w:t>
      </w:r>
      <w:r w:rsidRPr="00A50F0D">
        <w:t xml:space="preserve">”) of </w:t>
      </w:r>
      <w:r w:rsidR="00A80816">
        <w:rPr>
          <w:bCs/>
        </w:rPr>
        <w:t>Factorial Energy Inc.</w:t>
      </w:r>
      <w:r w:rsidR="004B04E2">
        <w:rPr>
          <w:bCs/>
        </w:rPr>
        <w:t xml:space="preserve"> </w:t>
      </w:r>
      <w:r w:rsidRPr="00A50F0D">
        <w:t>(the “Company</w:t>
      </w:r>
      <w:r w:rsidRPr="00A50F0D" w:rsidR="000A3164">
        <w:t xml:space="preserve">”) </w:t>
      </w:r>
      <w:r w:rsidRPr="00A50F0D" w:rsidR="000861AA">
        <w:t>is</w:t>
      </w:r>
      <w:r w:rsidRPr="00A50F0D" w:rsidR="000A3164">
        <w:t xml:space="preserve"> to</w:t>
      </w:r>
      <w:r w:rsidR="000A3164">
        <w:t xml:space="preserve"> discharge</w:t>
      </w:r>
      <w:r>
        <w:t xml:space="preserve"> </w:t>
      </w:r>
      <w:r w:rsidR="00015F1B">
        <w:t xml:space="preserve">certain of </w:t>
      </w:r>
      <w:r>
        <w:t>the Board’s responsibilities relating to</w:t>
      </w:r>
      <w:r w:rsidR="003B2402">
        <w:t xml:space="preserve"> compensation of the Company’s </w:t>
      </w:r>
      <w:r w:rsidR="00B151FE">
        <w:t xml:space="preserve">non-employee </w:t>
      </w:r>
      <w:r w:rsidR="003B2402">
        <w:t>directors and</w:t>
      </w:r>
      <w:r>
        <w:t xml:space="preserve"> executive</w:t>
      </w:r>
      <w:r w:rsidR="003B2402">
        <w:t xml:space="preserve"> officer</w:t>
      </w:r>
      <w:r w:rsidR="000861AA">
        <w:t>s, oversee</w:t>
      </w:r>
      <w:r>
        <w:t xml:space="preserve"> the Company’s overall compensation s</w:t>
      </w:r>
      <w:r w:rsidR="00B53A8F">
        <w:t xml:space="preserve">tructure, policies and programs, </w:t>
      </w:r>
      <w:r w:rsidR="000861AA">
        <w:t>and review</w:t>
      </w:r>
      <w:r>
        <w:t xml:space="preserve"> the Company’s processes and procedures for the cons</w:t>
      </w:r>
      <w:r w:rsidR="00B53A8F">
        <w:t xml:space="preserve">ideration and determination </w:t>
      </w:r>
      <w:r w:rsidR="00A17B53">
        <w:t xml:space="preserve">of </w:t>
      </w:r>
      <w:r w:rsidR="00B151FE">
        <w:t xml:space="preserve">non-employee </w:t>
      </w:r>
      <w:r w:rsidR="00B53A8F">
        <w:t xml:space="preserve">director and </w:t>
      </w:r>
      <w:r>
        <w:t xml:space="preserve">executive </w:t>
      </w:r>
      <w:r w:rsidR="00B53A8F">
        <w:t>officer compensation</w:t>
      </w:r>
      <w:r>
        <w:t>.  The primary objective of the Compensation Committee is to develop and implement compensation policies and plans that ensure the attraction and retention of key management personnel, the motivation of management to achieve the Company’s corporate goals and strategies and the alignment of the interests of management with the long-term interests</w:t>
      </w:r>
      <w:r w:rsidR="00B53A8F">
        <w:t xml:space="preserve"> of the Company’s stockholders.</w:t>
      </w:r>
      <w:r w:rsidR="00C83DF5">
        <w:t xml:space="preserve"> </w:t>
      </w:r>
      <w:r>
        <w:t xml:space="preserve"> </w:t>
      </w:r>
      <w:r w:rsidRPr="00762E95" w:rsidR="00762E95">
        <w:t xml:space="preserve">The </w:t>
      </w:r>
      <w:r w:rsidR="00762E95">
        <w:t xml:space="preserve">Compensation </w:t>
      </w:r>
      <w:r w:rsidRPr="00762E95" w:rsidR="00762E95">
        <w:t xml:space="preserve">Committee </w:t>
      </w:r>
      <w:r w:rsidR="0059338A">
        <w:t xml:space="preserve">may </w:t>
      </w:r>
      <w:r w:rsidRPr="00762E95" w:rsidR="00762E95">
        <w:t xml:space="preserve">also review and discuss with management the Company’s key human resource management strategies and programs, including (i) </w:t>
      </w:r>
      <w:r w:rsidR="00762E95">
        <w:t xml:space="preserve">employee health, safety and well-being </w:t>
      </w:r>
      <w:r w:rsidRPr="00762E95" w:rsidR="00762E95">
        <w:t>and (ii) initiatives and programs related to corporate culture</w:t>
      </w:r>
      <w:r w:rsidR="00762E95">
        <w:t>, employee engagement</w:t>
      </w:r>
      <w:r w:rsidRPr="00762E95" w:rsidR="00762E95">
        <w:t xml:space="preserve"> </w:t>
      </w:r>
      <w:r w:rsidR="00830E0E">
        <w:t xml:space="preserve">and inclusivity </w:t>
      </w:r>
      <w:r w:rsidRPr="00762E95" w:rsidR="00762E95">
        <w:t>and enterprise-wide talent development and succession planning.</w:t>
      </w:r>
    </w:p>
    <w:p w:rsidR="00E82B09" w:rsidP="00E82B09" w:rsidRDefault="00E82B09" w14:paraId="52B97C30" w14:textId="77777777">
      <w:pPr>
        <w:widowControl/>
        <w:tabs>
          <w:tab w:val="left" w:pos="720"/>
          <w:tab w:val="left" w:pos="990"/>
        </w:tabs>
      </w:pPr>
    </w:p>
    <w:p w:rsidR="00E82B09" w:rsidP="00BC7857" w:rsidRDefault="00E82B09" w14:paraId="30DE2FC8" w14:textId="493C87D9">
      <w:pPr>
        <w:widowControl/>
        <w:tabs>
          <w:tab w:val="left" w:pos="720"/>
          <w:tab w:val="left" w:pos="990"/>
        </w:tabs>
        <w:jc w:val="both"/>
      </w:pPr>
      <w:r>
        <w:rPr>
          <w:b/>
          <w:bCs/>
        </w:rPr>
        <w:t>II.</w:t>
      </w:r>
      <w:r>
        <w:rPr>
          <w:b/>
          <w:bCs/>
        </w:rPr>
        <w:tab/>
        <w:t>Composition</w:t>
      </w:r>
    </w:p>
    <w:p w:rsidR="00E82B09" w:rsidP="00E82B09" w:rsidRDefault="00E82B09" w14:paraId="56DBC62D" w14:textId="77777777">
      <w:pPr>
        <w:widowControl/>
        <w:tabs>
          <w:tab w:val="left" w:pos="720"/>
          <w:tab w:val="left" w:pos="990"/>
        </w:tabs>
      </w:pPr>
    </w:p>
    <w:p w:rsidR="00E82B09" w:rsidP="00BC7857" w:rsidRDefault="00E82B09" w14:paraId="484E80DE" w14:textId="10EB5DB8">
      <w:pPr>
        <w:widowControl/>
        <w:tabs>
          <w:tab w:val="left" w:pos="720"/>
          <w:tab w:val="left" w:pos="990"/>
        </w:tabs>
        <w:ind w:firstLine="720"/>
        <w:jc w:val="both"/>
      </w:pPr>
      <w:r>
        <w:t xml:space="preserve">The number of individuals serving on the Compensation Committee shall be fixed by the Board from time to time but shall consist of no fewer than </w:t>
      </w:r>
      <w:r w:rsidR="005B5A6A">
        <w:t>two</w:t>
      </w:r>
      <w:r>
        <w:t xml:space="preserve"> members, each of whom shall satisfy the independence standards established pursuant to Rule </w:t>
      </w:r>
      <w:r w:rsidR="005B5A6A">
        <w:t>5605</w:t>
      </w:r>
      <w:r>
        <w:t>(a)(</w:t>
      </w:r>
      <w:r w:rsidR="005B5A6A">
        <w:t>2</w:t>
      </w:r>
      <w:r>
        <w:t xml:space="preserve">) of the </w:t>
      </w:r>
      <w:r w:rsidR="005B5A6A">
        <w:t>N</w:t>
      </w:r>
      <w:r w:rsidR="00D17E8E">
        <w:t>asdaq</w:t>
      </w:r>
      <w:r w:rsidR="005B5A6A">
        <w:t xml:space="preserve"> Stock Market Rules</w:t>
      </w:r>
      <w:r w:rsidR="00EC0B19">
        <w:t>, subject to any applicable exceptions</w:t>
      </w:r>
      <w:r>
        <w:rPr>
          <w:rStyle w:val="FootnoteReference"/>
        </w:rPr>
        <w:t xml:space="preserve"> </w:t>
      </w:r>
      <w:r w:rsidR="00EC0B19">
        <w:t xml:space="preserve">in the </w:t>
      </w:r>
      <w:r w:rsidR="008E349D">
        <w:t>N</w:t>
      </w:r>
      <w:r w:rsidR="00D17E8E">
        <w:t xml:space="preserve">asdaq </w:t>
      </w:r>
      <w:r w:rsidR="008E349D">
        <w:t>Stock Market Rules.</w:t>
      </w:r>
      <w:r>
        <w:t xml:space="preserve">  In determining the members of the Compensation Committee, the Board will consider whether the members qualify as “non-employee directors” as defined in Rule 16b-3 under the Securities Exchange Act of 1934, as amended (the </w:t>
      </w:r>
      <w:r w:rsidRPr="00D17E8E">
        <w:t>“Exchange Act”)</w:t>
      </w:r>
      <w:r>
        <w:t>.</w:t>
      </w:r>
    </w:p>
    <w:p w:rsidR="00E82B09" w:rsidP="00E82B09" w:rsidRDefault="00E82B09" w14:paraId="06B29A4C" w14:textId="77777777">
      <w:pPr>
        <w:widowControl/>
        <w:tabs>
          <w:tab w:val="left" w:pos="720"/>
          <w:tab w:val="left" w:pos="990"/>
        </w:tabs>
        <w:ind w:firstLine="720"/>
      </w:pPr>
    </w:p>
    <w:p w:rsidR="00E82B09" w:rsidP="00BC7857" w:rsidRDefault="00E82B09" w14:paraId="0CD5FA54" w14:textId="1A3BE90A">
      <w:pPr>
        <w:widowControl/>
        <w:tabs>
          <w:tab w:val="left" w:pos="720"/>
          <w:tab w:val="left" w:pos="990"/>
        </w:tabs>
        <w:ind w:firstLine="720"/>
        <w:jc w:val="both"/>
      </w:pPr>
      <w:r>
        <w:t xml:space="preserve">The </w:t>
      </w:r>
      <w:r w:rsidR="000A3164">
        <w:t>Board may replace or remove</w:t>
      </w:r>
      <w:r>
        <w:t xml:space="preserve"> </w:t>
      </w:r>
      <w:r w:rsidR="005B327C">
        <w:t xml:space="preserve">the members of the Compensation Committee </w:t>
      </w:r>
      <w:r>
        <w:t xml:space="preserve">at any time, with or without cause.  Resignation or removal of a </w:t>
      </w:r>
      <w:r w:rsidR="006C41F2">
        <w:t>d</w:t>
      </w:r>
      <w:r>
        <w:t xml:space="preserve">irector from the Board, for whatever reason, shall automatically constitute resignation or removal, as applicable, from the Compensation Committee.  Vacancies, for whatever reason, may be filled </w:t>
      </w:r>
      <w:r w:rsidR="000A3164">
        <w:t xml:space="preserve">only </w:t>
      </w:r>
      <w:r>
        <w:t xml:space="preserve">by the Board.  The Board shall designate one member of the Compensation Committee to serve as </w:t>
      </w:r>
      <w:r w:rsidR="000A3164">
        <w:t>chair</w:t>
      </w:r>
      <w:r>
        <w:t xml:space="preserve"> of the Compensation Committee</w:t>
      </w:r>
      <w:r w:rsidR="000A3164">
        <w:t xml:space="preserve"> (the </w:t>
      </w:r>
      <w:r w:rsidRPr="00D17E8E" w:rsidR="000A3164">
        <w:t>“Chair”)</w:t>
      </w:r>
      <w:r w:rsidRPr="00D17E8E">
        <w:t>.</w:t>
      </w:r>
    </w:p>
    <w:p w:rsidR="00E82B09" w:rsidP="00E82B09" w:rsidRDefault="00E82B09" w14:paraId="07F11C25" w14:textId="77777777">
      <w:pPr>
        <w:widowControl/>
        <w:tabs>
          <w:tab w:val="left" w:pos="720"/>
          <w:tab w:val="left" w:pos="990"/>
        </w:tabs>
        <w:rPr>
          <w:b/>
          <w:bCs/>
        </w:rPr>
      </w:pPr>
    </w:p>
    <w:p w:rsidR="00E82B09" w:rsidP="00BC7857" w:rsidRDefault="00E82B09" w14:paraId="47D170B0" w14:textId="45AFEA5E">
      <w:pPr>
        <w:widowControl/>
        <w:tabs>
          <w:tab w:val="left" w:pos="720"/>
          <w:tab w:val="left" w:pos="990"/>
        </w:tabs>
        <w:jc w:val="both"/>
        <w:rPr>
          <w:b/>
          <w:bCs/>
        </w:rPr>
      </w:pPr>
      <w:r>
        <w:rPr>
          <w:b/>
          <w:bCs/>
        </w:rPr>
        <w:t>III.</w:t>
      </w:r>
      <w:r>
        <w:rPr>
          <w:b/>
          <w:bCs/>
        </w:rPr>
        <w:tab/>
        <w:t>Meetings</w:t>
      </w:r>
    </w:p>
    <w:p w:rsidR="00E82B09" w:rsidP="00E82B09" w:rsidRDefault="00E82B09" w14:paraId="48DCE116" w14:textId="77777777">
      <w:pPr>
        <w:widowControl/>
        <w:tabs>
          <w:tab w:val="left" w:pos="720"/>
          <w:tab w:val="left" w:pos="990"/>
        </w:tabs>
      </w:pPr>
    </w:p>
    <w:p w:rsidR="00E82B09" w:rsidP="00BC7857" w:rsidRDefault="00E82B09" w14:paraId="5CB3D7F7" w14:textId="189254F7">
      <w:pPr>
        <w:widowControl/>
        <w:tabs>
          <w:tab w:val="left" w:pos="720"/>
          <w:tab w:val="left" w:pos="990"/>
        </w:tabs>
        <w:spacing w:after="240"/>
        <w:ind w:firstLine="720"/>
        <w:jc w:val="both"/>
      </w:pPr>
      <w:r>
        <w:t xml:space="preserve">The Compensation Committee </w:t>
      </w:r>
      <w:r w:rsidR="000A3164">
        <w:t xml:space="preserve">shall meet </w:t>
      </w:r>
      <w:r w:rsidR="00227C9A">
        <w:t xml:space="preserve">at least annually and </w:t>
      </w:r>
      <w:r w:rsidR="000A3164">
        <w:t>as often as it determines appropriate,</w:t>
      </w:r>
      <w:r>
        <w:t xml:space="preserve"> in person</w:t>
      </w:r>
      <w:r w:rsidR="00C82CB0">
        <w:t>,</w:t>
      </w:r>
      <w:r>
        <w:t xml:space="preserve"> by </w:t>
      </w:r>
      <w:r w:rsidR="00A17B53">
        <w:t xml:space="preserve">video or telephone </w:t>
      </w:r>
      <w:r>
        <w:t xml:space="preserve">conference or </w:t>
      </w:r>
      <w:r w:rsidR="00C82CB0">
        <w:t xml:space="preserve">by </w:t>
      </w:r>
      <w:r>
        <w:t xml:space="preserve">other </w:t>
      </w:r>
      <w:r w:rsidR="00A17B53">
        <w:t xml:space="preserve">means of </w:t>
      </w:r>
      <w:r>
        <w:t xml:space="preserve">communications by which all </w:t>
      </w:r>
      <w:r w:rsidR="000A3164">
        <w:t>participants</w:t>
      </w:r>
      <w:r>
        <w:t xml:space="preserve"> can hear each other.  A majority of the members of the Compensation Committee shall constitute a quorum for purposes of holding a meeting</w:t>
      </w:r>
      <w:r w:rsidR="00C82CB0">
        <w:t>,</w:t>
      </w:r>
      <w:r>
        <w:t xml:space="preserve"> and the Compensation Committee may act by vote of a majority of members present at </w:t>
      </w:r>
      <w:r w:rsidR="000A3164">
        <w:t>a</w:t>
      </w:r>
      <w:r>
        <w:t xml:space="preserve"> meeting.  In lieu of a meeting, the Compensation Committee may act by unanimous written consent</w:t>
      </w:r>
      <w:r w:rsidR="00BC631F">
        <w:t xml:space="preserve"> (which may include </w:t>
      </w:r>
      <w:r w:rsidR="00BC631F">
        <w:lastRenderedPageBreak/>
        <w:t xml:space="preserve">electronic consent) </w:t>
      </w:r>
      <w:r>
        <w:t xml:space="preserve"> in accordance with the Company’s </w:t>
      </w:r>
      <w:r w:rsidR="000C5B73">
        <w:t xml:space="preserve">amended and restated </w:t>
      </w:r>
      <w:r w:rsidR="00B93B62">
        <w:t>bylaws</w:t>
      </w:r>
      <w:r>
        <w:t>.</w:t>
      </w:r>
      <w:r w:rsidR="000A3164">
        <w:t xml:space="preserve">  The Chair</w:t>
      </w:r>
      <w:r>
        <w:t xml:space="preserve"> of the Compensation Committee, in consultation with the other members and management, may set meeting agendas consistent with this </w:t>
      </w:r>
      <w:r w:rsidR="00B53A8F">
        <w:t>Compensation Committee Charter (</w:t>
      </w:r>
      <w:r w:rsidRPr="00D17E8E" w:rsidR="00B53A8F">
        <w:t>the “</w:t>
      </w:r>
      <w:r w:rsidRPr="00D17E8E">
        <w:t>Charter</w:t>
      </w:r>
      <w:r w:rsidRPr="00D17E8E" w:rsidR="00B53A8F">
        <w:t>”)</w:t>
      </w:r>
      <w:r w:rsidRPr="00D17E8E">
        <w:t>.</w:t>
      </w:r>
    </w:p>
    <w:p w:rsidR="00E82B09" w:rsidP="00BC7857" w:rsidRDefault="00E82B09" w14:paraId="7A7109CD" w14:textId="769129E2">
      <w:pPr>
        <w:keepNext/>
        <w:keepLines/>
        <w:widowControl/>
        <w:tabs>
          <w:tab w:val="left" w:pos="720"/>
          <w:tab w:val="left" w:pos="990"/>
        </w:tabs>
        <w:jc w:val="both"/>
      </w:pPr>
      <w:r>
        <w:rPr>
          <w:b/>
          <w:bCs/>
        </w:rPr>
        <w:t>IV.</w:t>
      </w:r>
      <w:r>
        <w:rPr>
          <w:b/>
          <w:bCs/>
        </w:rPr>
        <w:tab/>
        <w:t>Compensation Committee Activities</w:t>
      </w:r>
    </w:p>
    <w:p w:rsidR="00E82B09" w:rsidP="00E82B09" w:rsidRDefault="00E82B09" w14:paraId="5D91ECF7" w14:textId="77777777">
      <w:pPr>
        <w:keepNext/>
        <w:keepLines/>
        <w:widowControl/>
        <w:tabs>
          <w:tab w:val="left" w:pos="720"/>
          <w:tab w:val="left" w:pos="990"/>
        </w:tabs>
      </w:pPr>
    </w:p>
    <w:p w:rsidR="00E82B09" w:rsidP="00BC7857" w:rsidRDefault="00E82B09" w14:paraId="423CA45C" w14:textId="77777777">
      <w:pPr>
        <w:keepNext/>
        <w:keepLines/>
        <w:widowControl/>
        <w:tabs>
          <w:tab w:val="left" w:pos="720"/>
          <w:tab w:val="left" w:pos="990"/>
        </w:tabs>
        <w:ind w:firstLine="720"/>
        <w:jc w:val="both"/>
      </w:pPr>
      <w:r>
        <w:t>The Compensation Committee’s purpose and responsibilities shall be to:</w:t>
      </w:r>
    </w:p>
    <w:p w:rsidR="00E82B09" w:rsidP="00E82B09" w:rsidRDefault="00E82B09" w14:paraId="2B7A3517" w14:textId="77777777">
      <w:pPr>
        <w:keepNext/>
        <w:keepLines/>
        <w:widowControl/>
        <w:tabs>
          <w:tab w:val="left" w:pos="720"/>
          <w:tab w:val="left" w:pos="990"/>
        </w:tabs>
      </w:pPr>
    </w:p>
    <w:p w:rsidR="00C82CB0" w:rsidP="00BC7857" w:rsidRDefault="00C82CB0" w14:paraId="61689212" w14:textId="2E62F987">
      <w:pPr>
        <w:keepNext/>
        <w:widowControl/>
        <w:ind w:firstLine="720"/>
        <w:jc w:val="both"/>
      </w:pPr>
      <w:r>
        <w:rPr>
          <w:b/>
          <w:bCs/>
        </w:rPr>
        <w:t>A.</w:t>
      </w:r>
      <w:r>
        <w:rPr>
          <w:b/>
          <w:bCs/>
        </w:rPr>
        <w:tab/>
        <w:t>Matters Related to Compensation of the Company’s Chief Executive Officer</w:t>
      </w:r>
    </w:p>
    <w:p w:rsidR="00C82CB0" w:rsidP="00C82CB0" w:rsidRDefault="00C82CB0" w14:paraId="03B8B182" w14:textId="77777777">
      <w:pPr>
        <w:keepNext/>
        <w:widowControl/>
        <w:tabs>
          <w:tab w:val="left" w:pos="720"/>
          <w:tab w:val="left" w:pos="990"/>
          <w:tab w:val="left" w:pos="3150"/>
        </w:tabs>
      </w:pPr>
    </w:p>
    <w:p w:rsidRPr="00D17E8E" w:rsidR="00C82CB0" w:rsidP="00BC7857" w:rsidRDefault="00C82CB0" w14:paraId="5F7E6A18" w14:textId="6DC47F9E">
      <w:pPr>
        <w:pStyle w:val="a"/>
        <w:widowControl/>
        <w:numPr>
          <w:ilvl w:val="0"/>
          <w:numId w:val="2"/>
        </w:numPr>
        <w:tabs>
          <w:tab w:val="clear" w:pos="-1080"/>
          <w:tab w:val="clear" w:pos="-720"/>
          <w:tab w:val="clear" w:pos="0"/>
          <w:tab w:val="clear" w:pos="720"/>
          <w:tab w:val="clear" w:pos="990"/>
          <w:tab w:val="left" w:pos="1800"/>
          <w:tab w:val="left" w:pos="3150"/>
        </w:tabs>
        <w:ind w:left="1800" w:hanging="360"/>
        <w:jc w:val="both"/>
      </w:pPr>
      <w:r>
        <w:t xml:space="preserve">Review and approve the corporate goals and objectives to be considered in </w:t>
      </w:r>
      <w:r w:rsidRPr="00D17E8E">
        <w:t>determining the compensation of the Company’s Chief Executive Officer (the “CEO”)</w:t>
      </w:r>
      <w:r w:rsidR="00227C9A">
        <w:t xml:space="preserve"> on an annual basis</w:t>
      </w:r>
      <w:r w:rsidRPr="00D17E8E">
        <w:t>.</w:t>
      </w:r>
    </w:p>
    <w:p w:rsidRPr="00D17E8E" w:rsidR="00C82CB0" w:rsidP="00C82CB0" w:rsidRDefault="00C82CB0" w14:paraId="0FB8F875" w14:textId="77777777">
      <w:pPr>
        <w:widowControl/>
        <w:tabs>
          <w:tab w:val="left" w:pos="720"/>
          <w:tab w:val="left" w:pos="990"/>
          <w:tab w:val="left" w:pos="3150"/>
        </w:tabs>
      </w:pPr>
    </w:p>
    <w:p w:rsidR="00C82CB0" w:rsidP="00BC7857" w:rsidRDefault="00C82CB0" w14:paraId="46205CE5" w14:textId="41504666">
      <w:pPr>
        <w:pStyle w:val="a"/>
        <w:widowControl/>
        <w:numPr>
          <w:ilvl w:val="0"/>
          <w:numId w:val="2"/>
        </w:numPr>
        <w:tabs>
          <w:tab w:val="clear" w:pos="-1080"/>
          <w:tab w:val="clear" w:pos="-720"/>
          <w:tab w:val="clear" w:pos="0"/>
          <w:tab w:val="clear" w:pos="720"/>
          <w:tab w:val="clear" w:pos="990"/>
          <w:tab w:val="left" w:pos="1800"/>
          <w:tab w:val="left" w:pos="3150"/>
        </w:tabs>
        <w:ind w:left="1800" w:hanging="360"/>
        <w:jc w:val="both"/>
      </w:pPr>
      <w:r w:rsidRPr="00D17E8E">
        <w:t>Evaluate th</w:t>
      </w:r>
      <w:r>
        <w:t xml:space="preserve">e CEO’s performance in light of the goals and objectives that were set for the CEO and recommend to the Board the CEO’s compensation based on that evaluation.  </w:t>
      </w:r>
    </w:p>
    <w:p w:rsidR="00C82CB0" w:rsidP="00C82CB0" w:rsidRDefault="00C82CB0" w14:paraId="6298A677" w14:textId="77777777">
      <w:pPr>
        <w:pStyle w:val="ListParagraph"/>
        <w:tabs>
          <w:tab w:val="left" w:pos="3150"/>
        </w:tabs>
      </w:pPr>
    </w:p>
    <w:p w:rsidR="00C82CB0" w:rsidP="00BC7857" w:rsidRDefault="00C82CB0" w14:paraId="153704F1" w14:textId="651D4A66">
      <w:pPr>
        <w:pStyle w:val="a"/>
        <w:widowControl/>
        <w:numPr>
          <w:ilvl w:val="0"/>
          <w:numId w:val="2"/>
        </w:numPr>
        <w:tabs>
          <w:tab w:val="clear" w:pos="-1080"/>
          <w:tab w:val="clear" w:pos="-720"/>
          <w:tab w:val="clear" w:pos="0"/>
          <w:tab w:val="clear" w:pos="720"/>
          <w:tab w:val="clear" w:pos="990"/>
          <w:tab w:val="left" w:pos="1800"/>
          <w:tab w:val="left" w:pos="3150"/>
        </w:tabs>
        <w:ind w:left="1800" w:hanging="360"/>
        <w:jc w:val="both"/>
      </w:pPr>
      <w:r>
        <w:t>In formulating its recommendation</w:t>
      </w:r>
      <w:r w:rsidR="0044616E">
        <w:t xml:space="preserve"> </w:t>
      </w:r>
      <w:r>
        <w:t>regarding the long-term incentive component of the CEO’s compensation, consider the Company’s performance and stockholder return, the value of similar incentive awards to CEOs at comparable companies and the awards made by the Company to the CEO in past years.</w:t>
      </w:r>
    </w:p>
    <w:p w:rsidR="00C82CB0" w:rsidP="00C82CB0" w:rsidRDefault="00C82CB0" w14:paraId="7AC53FA1" w14:textId="77777777">
      <w:pPr>
        <w:pStyle w:val="a"/>
        <w:widowControl/>
        <w:tabs>
          <w:tab w:val="clear" w:pos="-1080"/>
          <w:tab w:val="clear" w:pos="-720"/>
          <w:tab w:val="clear" w:pos="0"/>
          <w:tab w:val="clear" w:pos="720"/>
          <w:tab w:val="clear" w:pos="990"/>
          <w:tab w:val="left" w:pos="1800"/>
          <w:tab w:val="left" w:pos="3150"/>
        </w:tabs>
        <w:ind w:left="1440" w:firstLine="0"/>
      </w:pPr>
    </w:p>
    <w:p w:rsidR="008A1221" w:rsidP="00BC7857" w:rsidRDefault="008A1221" w14:paraId="32A51D67" w14:textId="1213484D">
      <w:pPr>
        <w:pStyle w:val="a"/>
        <w:widowControl/>
        <w:numPr>
          <w:ilvl w:val="0"/>
          <w:numId w:val="2"/>
        </w:numPr>
        <w:tabs>
          <w:tab w:val="clear" w:pos="-1080"/>
          <w:tab w:val="clear" w:pos="-720"/>
          <w:tab w:val="clear" w:pos="0"/>
          <w:tab w:val="clear" w:pos="720"/>
          <w:tab w:val="clear" w:pos="990"/>
          <w:tab w:val="left" w:pos="1800"/>
          <w:tab w:val="left" w:pos="3150"/>
        </w:tabs>
        <w:spacing w:after="240"/>
        <w:ind w:left="1800" w:hanging="360"/>
        <w:jc w:val="both"/>
      </w:pPr>
      <w:r w:rsidRPr="008A1221">
        <w:t>Review periodically the aggregate amount of compensation being paid or potentially payable to the CEO.</w:t>
      </w:r>
    </w:p>
    <w:p w:rsidRPr="0087723D" w:rsidR="00C82CB0" w:rsidP="00BC7857" w:rsidRDefault="00EA772B" w14:paraId="7E192263" w14:textId="5E2DF32B">
      <w:pPr>
        <w:pStyle w:val="a"/>
        <w:widowControl/>
        <w:numPr>
          <w:ilvl w:val="0"/>
          <w:numId w:val="2"/>
        </w:numPr>
        <w:tabs>
          <w:tab w:val="clear" w:pos="-1080"/>
          <w:tab w:val="clear" w:pos="-720"/>
          <w:tab w:val="clear" w:pos="0"/>
          <w:tab w:val="clear" w:pos="720"/>
          <w:tab w:val="clear" w:pos="990"/>
          <w:tab w:val="left" w:pos="1800"/>
          <w:tab w:val="left" w:pos="3150"/>
        </w:tabs>
        <w:spacing w:after="240"/>
        <w:ind w:left="1800" w:hanging="360"/>
        <w:jc w:val="both"/>
      </w:pPr>
      <w:r>
        <w:t>P</w:t>
      </w:r>
      <w:r w:rsidRPr="00AB7D14" w:rsidR="00C82CB0">
        <w:t xml:space="preserve">eriodically review and </w:t>
      </w:r>
      <w:r w:rsidRPr="00BC7857" w:rsidR="00C82CB0">
        <w:t>recommend to the Board</w:t>
      </w:r>
      <w:r w:rsidRPr="00AB7D14" w:rsidR="00C82CB0">
        <w:t xml:space="preserve"> (a) any employment agreements, severance arrangements and change in control agreements or provisions, in each case, when and if appropriate and (b) any special or supplemental benefits</w:t>
      </w:r>
      <w:r w:rsidR="000E1C33">
        <w:t>, in each case to be provided to the CEO</w:t>
      </w:r>
      <w:r w:rsidRPr="00AB7D14" w:rsidR="00C82CB0">
        <w:t>.</w:t>
      </w:r>
    </w:p>
    <w:p w:rsidR="00C82CB0" w:rsidP="00BC7857" w:rsidRDefault="00A5794E" w14:paraId="25493DF5" w14:textId="0F6ADE5C">
      <w:pPr>
        <w:pStyle w:val="a"/>
        <w:widowControl/>
        <w:tabs>
          <w:tab w:val="clear" w:pos="-1080"/>
          <w:tab w:val="clear" w:pos="-720"/>
          <w:tab w:val="clear" w:pos="0"/>
          <w:tab w:val="clear" w:pos="720"/>
          <w:tab w:val="clear" w:pos="990"/>
          <w:tab w:val="left" w:pos="1800"/>
          <w:tab w:val="left" w:pos="3150"/>
        </w:tabs>
        <w:ind w:left="720" w:firstLine="0"/>
        <w:jc w:val="both"/>
        <w:rPr>
          <w:b/>
          <w:bCs/>
        </w:rPr>
      </w:pPr>
      <w:r>
        <w:t>T</w:t>
      </w:r>
      <w:r w:rsidR="00C82CB0">
        <w:t xml:space="preserve">he CEO </w:t>
      </w:r>
      <w:r>
        <w:t xml:space="preserve">shall be excluded from participation in </w:t>
      </w:r>
      <w:r w:rsidR="00C82CB0">
        <w:t>voting or deliberations regarding the</w:t>
      </w:r>
      <w:r w:rsidR="008A1221">
        <w:t xml:space="preserve"> </w:t>
      </w:r>
      <w:r w:rsidR="00C82CB0">
        <w:t>CEO’s compensation.</w:t>
      </w:r>
    </w:p>
    <w:p w:rsidR="00C82CB0" w:rsidP="00C82CB0" w:rsidRDefault="00C82CB0" w14:paraId="05DA9B93" w14:textId="77777777">
      <w:pPr>
        <w:widowControl/>
        <w:tabs>
          <w:tab w:val="left" w:pos="3150"/>
        </w:tabs>
        <w:ind w:left="1440" w:hanging="720"/>
        <w:rPr>
          <w:b/>
          <w:bCs/>
        </w:rPr>
      </w:pPr>
    </w:p>
    <w:p w:rsidR="00C82CB0" w:rsidP="00BC7857" w:rsidRDefault="00C82CB0" w14:paraId="2E8F1964" w14:textId="20C176CA">
      <w:pPr>
        <w:keepNext/>
        <w:widowControl/>
        <w:tabs>
          <w:tab w:val="left" w:pos="3150"/>
        </w:tabs>
        <w:ind w:left="1440" w:hanging="720"/>
        <w:jc w:val="both"/>
      </w:pPr>
      <w:r>
        <w:rPr>
          <w:b/>
          <w:bCs/>
        </w:rPr>
        <w:t>B.</w:t>
      </w:r>
      <w:r>
        <w:rPr>
          <w:b/>
          <w:bCs/>
        </w:rPr>
        <w:tab/>
        <w:t>Matters Related to Compensation of the Officers Other Than the Chief Executive Officer</w:t>
      </w:r>
    </w:p>
    <w:p w:rsidR="00C82CB0" w:rsidP="00C82CB0" w:rsidRDefault="00C82CB0" w14:paraId="42CDD3A4" w14:textId="77777777">
      <w:pPr>
        <w:keepNext/>
        <w:widowControl/>
        <w:tabs>
          <w:tab w:val="left" w:pos="720"/>
          <w:tab w:val="left" w:pos="990"/>
          <w:tab w:val="left" w:pos="3150"/>
        </w:tabs>
        <w:rPr>
          <w:b/>
          <w:bCs/>
        </w:rPr>
      </w:pPr>
    </w:p>
    <w:p w:rsidR="0044616E" w:rsidP="00A255AB" w:rsidRDefault="00375F8B" w14:paraId="6EE242B2" w14:textId="7523B79D">
      <w:pPr>
        <w:pStyle w:val="a"/>
        <w:widowControl/>
        <w:numPr>
          <w:ilvl w:val="0"/>
          <w:numId w:val="9"/>
        </w:numPr>
        <w:tabs>
          <w:tab w:val="clear" w:pos="-1080"/>
          <w:tab w:val="clear" w:pos="-720"/>
          <w:tab w:val="clear" w:pos="0"/>
          <w:tab w:val="clear" w:pos="720"/>
          <w:tab w:val="clear" w:pos="990"/>
          <w:tab w:val="left" w:pos="3150"/>
        </w:tabs>
        <w:spacing w:after="240"/>
        <w:ind w:left="1714"/>
        <w:jc w:val="both"/>
      </w:pPr>
      <w:r>
        <w:t>Determine</w:t>
      </w:r>
      <w:r w:rsidR="00C82CB0">
        <w:t xml:space="preserve"> the compensation of all officers of the Company other than the CEO and</w:t>
      </w:r>
      <w:r w:rsidR="0044616E">
        <w:t>,</w:t>
      </w:r>
      <w:r w:rsidR="00C82CB0">
        <w:t xml:space="preserve"> at the discretion of the Compensation Committee, other members of senior management; for this purpose, the term “officer” has the meaning defined in Rule 16a</w:t>
      </w:r>
      <w:r w:rsidR="00C82CB0">
        <w:noBreakHyphen/>
        <w:t>1 promulgated under the Exchange Act.</w:t>
      </w:r>
    </w:p>
    <w:p w:rsidRPr="00C82CB0" w:rsidR="00C82CB0" w:rsidP="00A255AB" w:rsidRDefault="00C82CB0" w14:paraId="6D05C6FE" w14:textId="7AE8CD6F">
      <w:pPr>
        <w:pStyle w:val="ListParagraph"/>
        <w:keepNext/>
        <w:keepLines/>
        <w:widowControl/>
        <w:numPr>
          <w:ilvl w:val="0"/>
          <w:numId w:val="9"/>
        </w:numPr>
        <w:tabs>
          <w:tab w:val="left" w:pos="720"/>
          <w:tab w:val="left" w:pos="990"/>
          <w:tab w:val="left" w:pos="3150"/>
        </w:tabs>
        <w:jc w:val="both"/>
      </w:pPr>
      <w:r>
        <w:lastRenderedPageBreak/>
        <w:t xml:space="preserve">Review periodically the aggregate amount of compensation being paid or potentially payable to </w:t>
      </w:r>
      <w:r w:rsidRPr="00B151FE">
        <w:t>all “officers” of the Company other than the CEO, and at the discretion of the Compensation Committee, other members of senior management</w:t>
      </w:r>
      <w:r>
        <w:t>.</w:t>
      </w:r>
    </w:p>
    <w:p w:rsidRPr="00C82CB0" w:rsidR="00C82CB0" w:rsidP="00C82CB0" w:rsidRDefault="00C82CB0" w14:paraId="25471CBA" w14:textId="77777777">
      <w:pPr>
        <w:pStyle w:val="ListParagraph"/>
        <w:keepNext/>
        <w:keepLines/>
        <w:widowControl/>
        <w:tabs>
          <w:tab w:val="left" w:pos="720"/>
          <w:tab w:val="left" w:pos="990"/>
          <w:tab w:val="left" w:pos="3150"/>
        </w:tabs>
        <w:ind w:left="1710"/>
      </w:pPr>
    </w:p>
    <w:p w:rsidR="00C82CB0" w:rsidP="00A255AB" w:rsidRDefault="00C82CB0" w14:paraId="59D80EF7" w14:textId="52849D2F">
      <w:pPr>
        <w:pStyle w:val="ListParagraph"/>
        <w:keepNext/>
        <w:keepLines/>
        <w:widowControl/>
        <w:numPr>
          <w:ilvl w:val="0"/>
          <w:numId w:val="9"/>
        </w:numPr>
        <w:tabs>
          <w:tab w:val="left" w:pos="720"/>
          <w:tab w:val="left" w:pos="990"/>
          <w:tab w:val="left" w:pos="3150"/>
        </w:tabs>
        <w:jc w:val="both"/>
      </w:pPr>
      <w:r w:rsidRPr="00AB7D14">
        <w:t xml:space="preserve">For the “officers” of the Company other than the CEO, and at the discretion of the Compensation Committee, other members of senior management, periodically review and </w:t>
      </w:r>
      <w:r w:rsidR="00E25724">
        <w:t>approve</w:t>
      </w:r>
      <w:r w:rsidRPr="00A255AB">
        <w:t xml:space="preserve"> </w:t>
      </w:r>
      <w:r w:rsidRPr="00AB7D14">
        <w:t>(a) any employment agreements, severance arrangements and change in control agreements or provisions, in each case, when and if appropriate and (b) any special or supplemental benefits</w:t>
      </w:r>
      <w:r>
        <w:t>.</w:t>
      </w:r>
    </w:p>
    <w:p w:rsidR="00E82B09" w:rsidP="003217DC" w:rsidRDefault="00E82B09" w14:paraId="5CFEFBB2" w14:textId="44B36A0D">
      <w:pPr>
        <w:widowControl/>
        <w:rPr>
          <w:b/>
          <w:bCs/>
        </w:rPr>
      </w:pPr>
    </w:p>
    <w:p w:rsidR="007116DF" w:rsidP="00A255AB" w:rsidRDefault="007116DF" w14:paraId="67FDE599" w14:textId="609C9856">
      <w:pPr>
        <w:keepNext/>
        <w:keepLines/>
        <w:widowControl/>
        <w:ind w:left="1440" w:hanging="720"/>
        <w:jc w:val="both"/>
      </w:pPr>
      <w:r>
        <w:rPr>
          <w:b/>
          <w:bCs/>
        </w:rPr>
        <w:t>C.</w:t>
      </w:r>
      <w:r>
        <w:rPr>
          <w:b/>
          <w:bCs/>
        </w:rPr>
        <w:tab/>
      </w:r>
      <w:r w:rsidR="00EA772B">
        <w:rPr>
          <w:b/>
          <w:bCs/>
        </w:rPr>
        <w:t xml:space="preserve">Recommendations Regarding </w:t>
      </w:r>
      <w:r>
        <w:rPr>
          <w:b/>
          <w:bCs/>
        </w:rPr>
        <w:t>Non-Employee Director and Executive Officer Compensation</w:t>
      </w:r>
    </w:p>
    <w:p w:rsidR="007116DF" w:rsidP="007116DF" w:rsidRDefault="007116DF" w14:paraId="125E1F9D" w14:textId="77777777">
      <w:pPr>
        <w:keepNext/>
        <w:keepLines/>
        <w:widowControl/>
        <w:tabs>
          <w:tab w:val="left" w:pos="720"/>
          <w:tab w:val="left" w:pos="990"/>
        </w:tabs>
      </w:pPr>
    </w:p>
    <w:p w:rsidRPr="00C82CB0" w:rsidR="007116DF" w:rsidP="00A255AB" w:rsidRDefault="007116DF" w14:paraId="05115FAE" w14:textId="070D34A6">
      <w:pPr>
        <w:pStyle w:val="ListParagraph"/>
        <w:keepNext/>
        <w:keepLines/>
        <w:widowControl/>
        <w:numPr>
          <w:ilvl w:val="0"/>
          <w:numId w:val="9"/>
        </w:numPr>
        <w:tabs>
          <w:tab w:val="left" w:pos="720"/>
          <w:tab w:val="left" w:pos="990"/>
          <w:tab w:val="left" w:pos="3150"/>
        </w:tabs>
        <w:jc w:val="both"/>
      </w:pPr>
      <w:r>
        <w:t>Periodically review and make recommendations to the Board regarding the compensation of non-employee directors.</w:t>
      </w:r>
      <w:r>
        <w:rPr>
          <w:szCs w:val="24"/>
          <w:vertAlign w:val="superscript"/>
        </w:rPr>
        <w:t xml:space="preserve">  </w:t>
      </w:r>
    </w:p>
    <w:p w:rsidR="0044616E" w:rsidP="003217DC" w:rsidRDefault="0044616E" w14:paraId="29DA7A7C" w14:textId="77777777">
      <w:pPr>
        <w:widowControl/>
        <w:rPr>
          <w:b/>
          <w:bCs/>
        </w:rPr>
      </w:pPr>
    </w:p>
    <w:p w:rsidR="00E82B09" w:rsidP="00A255AB" w:rsidRDefault="007116DF" w14:paraId="3D0ABDE5" w14:textId="728D0C3B">
      <w:pPr>
        <w:keepNext/>
        <w:keepLines/>
        <w:widowControl/>
        <w:ind w:left="1440" w:hanging="720"/>
        <w:jc w:val="both"/>
      </w:pPr>
      <w:r>
        <w:rPr>
          <w:b/>
          <w:bCs/>
        </w:rPr>
        <w:t>D</w:t>
      </w:r>
      <w:r w:rsidR="00E82B09">
        <w:rPr>
          <w:b/>
          <w:bCs/>
        </w:rPr>
        <w:t>.</w:t>
      </w:r>
      <w:r w:rsidR="00E82B09">
        <w:rPr>
          <w:b/>
          <w:bCs/>
        </w:rPr>
        <w:tab/>
        <w:t xml:space="preserve">Processes and Procedures for Considering and Determining </w:t>
      </w:r>
      <w:r w:rsidR="00B151FE">
        <w:rPr>
          <w:b/>
          <w:bCs/>
        </w:rPr>
        <w:t xml:space="preserve">Non-Employee </w:t>
      </w:r>
      <w:r w:rsidR="00E82B09">
        <w:rPr>
          <w:b/>
          <w:bCs/>
        </w:rPr>
        <w:t xml:space="preserve">Director and Executive </w:t>
      </w:r>
      <w:r w:rsidR="00B53A8F">
        <w:rPr>
          <w:b/>
          <w:bCs/>
        </w:rPr>
        <w:t xml:space="preserve">Officer </w:t>
      </w:r>
      <w:r w:rsidR="00E82B09">
        <w:rPr>
          <w:b/>
          <w:bCs/>
        </w:rPr>
        <w:t>Compensation</w:t>
      </w:r>
    </w:p>
    <w:p w:rsidR="00E82B09" w:rsidP="00E82B09" w:rsidRDefault="00E82B09" w14:paraId="6023D90D" w14:textId="77777777">
      <w:pPr>
        <w:keepNext/>
        <w:keepLines/>
        <w:widowControl/>
        <w:tabs>
          <w:tab w:val="left" w:pos="720"/>
          <w:tab w:val="left" w:pos="990"/>
        </w:tabs>
      </w:pPr>
    </w:p>
    <w:p w:rsidR="00E82B09" w:rsidP="00A255AB" w:rsidRDefault="00E82B09" w14:paraId="5A4A9FE9" w14:textId="20A97C0E">
      <w:pPr>
        <w:pStyle w:val="a"/>
        <w:widowControl/>
        <w:numPr>
          <w:ilvl w:val="0"/>
          <w:numId w:val="14"/>
        </w:numPr>
        <w:tabs>
          <w:tab w:val="clear" w:pos="-1080"/>
          <w:tab w:val="clear" w:pos="-720"/>
          <w:tab w:val="clear" w:pos="0"/>
          <w:tab w:val="clear" w:pos="720"/>
          <w:tab w:val="clear" w:pos="990"/>
          <w:tab w:val="left" w:pos="1800"/>
        </w:tabs>
        <w:ind w:left="1800"/>
        <w:jc w:val="both"/>
      </w:pPr>
      <w:r>
        <w:t xml:space="preserve">Review and reassess periodically (and where appropriate, make such recommendations to the Board as the Compensation Committee deems advisable with regard to) the Company’s processes and procedures for </w:t>
      </w:r>
      <w:r w:rsidR="000A3164">
        <w:t xml:space="preserve">considering and determining </w:t>
      </w:r>
      <w:r w:rsidR="00B151FE">
        <w:t xml:space="preserve">non-employee </w:t>
      </w:r>
      <w:r w:rsidR="000A3164">
        <w:t>director and</w:t>
      </w:r>
      <w:r>
        <w:t xml:space="preserve"> executive </w:t>
      </w:r>
      <w:r w:rsidR="00B53A8F">
        <w:t xml:space="preserve">officer </w:t>
      </w:r>
      <w:r>
        <w:t>compen</w:t>
      </w:r>
      <w:r w:rsidR="000A3164">
        <w:t>sation</w:t>
      </w:r>
      <w:r>
        <w:t xml:space="preserve">, and review and discuss with management </w:t>
      </w:r>
      <w:r w:rsidR="000A3164">
        <w:t>the</w:t>
      </w:r>
      <w:r>
        <w:t xml:space="preserve"> description</w:t>
      </w:r>
      <w:r w:rsidR="000A3164">
        <w:t>, if any,</w:t>
      </w:r>
      <w:r>
        <w:t xml:space="preserve"> of such processes and procedures to be included i</w:t>
      </w:r>
      <w:r w:rsidR="000A3164">
        <w:t>n the Company’s proxy statement</w:t>
      </w:r>
      <w:r w:rsidR="00A400A1">
        <w:t xml:space="preserve"> or annual report on Form 10-K</w:t>
      </w:r>
      <w:r>
        <w:t>.</w:t>
      </w:r>
    </w:p>
    <w:p w:rsidR="00933D67" w:rsidP="00933D67" w:rsidRDefault="00933D67" w14:paraId="2108DDF5" w14:textId="77777777">
      <w:pPr>
        <w:pStyle w:val="a"/>
        <w:widowControl/>
        <w:tabs>
          <w:tab w:val="clear" w:pos="-1080"/>
          <w:tab w:val="clear" w:pos="-720"/>
          <w:tab w:val="clear" w:pos="0"/>
          <w:tab w:val="clear" w:pos="720"/>
          <w:tab w:val="clear" w:pos="990"/>
          <w:tab w:val="left" w:pos="1800"/>
        </w:tabs>
        <w:ind w:left="1800" w:firstLine="0"/>
      </w:pPr>
    </w:p>
    <w:p w:rsidR="00B93B62" w:rsidP="00A255AB" w:rsidRDefault="00B93B62" w14:paraId="1F97A1C1" w14:textId="174BFF1D">
      <w:pPr>
        <w:pStyle w:val="a"/>
        <w:widowControl/>
        <w:numPr>
          <w:ilvl w:val="0"/>
          <w:numId w:val="14"/>
        </w:numPr>
        <w:tabs>
          <w:tab w:val="clear" w:pos="-1080"/>
          <w:tab w:val="clear" w:pos="-720"/>
          <w:tab w:val="clear" w:pos="0"/>
          <w:tab w:val="clear" w:pos="720"/>
          <w:tab w:val="clear" w:pos="990"/>
          <w:tab w:val="left" w:pos="1800"/>
        </w:tabs>
        <w:ind w:left="1800"/>
        <w:jc w:val="both"/>
      </w:pPr>
      <w:r>
        <w:t>Review and assess the results of the most recent stockholder advisory vote on executive compensation</w:t>
      </w:r>
      <w:r w:rsidR="00503E51">
        <w:t>, if any,</w:t>
      </w:r>
      <w:r>
        <w:t xml:space="preserve"> and, to the extent the </w:t>
      </w:r>
      <w:r w:rsidR="00AC539E">
        <w:t>Compensation</w:t>
      </w:r>
      <w:r>
        <w:t xml:space="preserve"> Committee deems appropriate, take such results into consideration in connection with its review and approval of compensation for executive officers.</w:t>
      </w:r>
    </w:p>
    <w:p w:rsidR="00E82B09" w:rsidP="00E82B09" w:rsidRDefault="00E82B09" w14:paraId="7BE5A5D4" w14:textId="77777777">
      <w:pPr>
        <w:keepNext/>
        <w:widowControl/>
        <w:ind w:firstLine="720"/>
        <w:rPr>
          <w:b/>
          <w:bCs/>
        </w:rPr>
      </w:pPr>
    </w:p>
    <w:p w:rsidR="00E82B09" w:rsidP="00E82B09" w:rsidRDefault="005B3BA8" w14:paraId="34179D58" w14:textId="47D0D449">
      <w:pPr>
        <w:keepNext/>
        <w:widowControl/>
        <w:ind w:firstLine="720"/>
      </w:pPr>
      <w:r>
        <w:rPr>
          <w:b/>
          <w:bCs/>
        </w:rPr>
        <w:t>E</w:t>
      </w:r>
      <w:r w:rsidR="00E82B09">
        <w:rPr>
          <w:b/>
          <w:bCs/>
        </w:rPr>
        <w:t>.</w:t>
      </w:r>
      <w:r w:rsidR="00E82B09">
        <w:rPr>
          <w:b/>
          <w:bCs/>
        </w:rPr>
        <w:tab/>
        <w:t>Compensation Committee Report</w:t>
      </w:r>
    </w:p>
    <w:p w:rsidR="00E82B09" w:rsidP="00E82B09" w:rsidRDefault="00E82B09" w14:paraId="08FBFF08" w14:textId="77777777">
      <w:pPr>
        <w:widowControl/>
        <w:tabs>
          <w:tab w:val="left" w:pos="720"/>
          <w:tab w:val="left" w:pos="990"/>
        </w:tabs>
      </w:pPr>
    </w:p>
    <w:p w:rsidR="00E82B09" w:rsidP="00A255AB" w:rsidRDefault="00E82B09" w14:paraId="46738303" w14:textId="58878114">
      <w:pPr>
        <w:pStyle w:val="a"/>
        <w:widowControl/>
        <w:numPr>
          <w:ilvl w:val="0"/>
          <w:numId w:val="14"/>
        </w:numPr>
        <w:tabs>
          <w:tab w:val="clear" w:pos="-1080"/>
          <w:tab w:val="clear" w:pos="-720"/>
          <w:tab w:val="clear" w:pos="0"/>
          <w:tab w:val="clear" w:pos="720"/>
          <w:tab w:val="clear" w:pos="990"/>
          <w:tab w:val="left" w:pos="1800"/>
        </w:tabs>
        <w:spacing w:after="240"/>
        <w:ind w:left="1800"/>
        <w:jc w:val="both"/>
      </w:pPr>
      <w:r>
        <w:t>Review and discuss with management the Compensation Discussion and Analysis</w:t>
      </w:r>
      <w:r w:rsidR="00B53A8F">
        <w:t>, if any,</w:t>
      </w:r>
      <w:r>
        <w:t xml:space="preserve"> to be included in the Company’s proxy statement or annual report on </w:t>
      </w:r>
      <w:r w:rsidRPr="00D17E8E">
        <w:t>Form 10-K (“CD&amp;A”).</w:t>
      </w:r>
    </w:p>
    <w:p w:rsidR="00E82B09" w:rsidP="00A255AB" w:rsidRDefault="00E82B09" w14:paraId="5875F144" w14:textId="3FDC8722">
      <w:pPr>
        <w:pStyle w:val="a"/>
        <w:widowControl/>
        <w:numPr>
          <w:ilvl w:val="0"/>
          <w:numId w:val="14"/>
        </w:numPr>
        <w:tabs>
          <w:tab w:val="clear" w:pos="-1080"/>
          <w:tab w:val="clear" w:pos="-720"/>
          <w:tab w:val="clear" w:pos="0"/>
          <w:tab w:val="clear" w:pos="720"/>
          <w:tab w:val="clear" w:pos="990"/>
          <w:tab w:val="left" w:pos="1800"/>
        </w:tabs>
        <w:spacing w:after="240"/>
        <w:ind w:left="1800"/>
        <w:jc w:val="both"/>
      </w:pPr>
      <w:r>
        <w:t xml:space="preserve">Based on </w:t>
      </w:r>
      <w:r w:rsidR="000A3164">
        <w:t>its</w:t>
      </w:r>
      <w:r>
        <w:t xml:space="preserve"> review and discussions with management, </w:t>
      </w:r>
      <w:r w:rsidR="000A3164">
        <w:t>recommend</w:t>
      </w:r>
      <w:r>
        <w:t xml:space="preserve"> to the Board that the CD&amp;A</w:t>
      </w:r>
      <w:r w:rsidR="00B53A8F">
        <w:t>, if and when required,</w:t>
      </w:r>
      <w:r>
        <w:t xml:space="preserve"> be included in the Company’s proxy statement </w:t>
      </w:r>
      <w:bookmarkStart w:name="_Hlk92956217" w:id="0"/>
      <w:r>
        <w:t>or annual report on Form 10-K</w:t>
      </w:r>
      <w:bookmarkEnd w:id="0"/>
      <w:r>
        <w:t>.</w:t>
      </w:r>
    </w:p>
    <w:p w:rsidR="00E82B09" w:rsidP="00A255AB" w:rsidRDefault="00E82B09" w14:paraId="3FB59C1D" w14:textId="4B9D77BA">
      <w:pPr>
        <w:pStyle w:val="a"/>
        <w:widowControl/>
        <w:numPr>
          <w:ilvl w:val="0"/>
          <w:numId w:val="14"/>
        </w:numPr>
        <w:tabs>
          <w:tab w:val="clear" w:pos="-1080"/>
          <w:tab w:val="clear" w:pos="-720"/>
          <w:tab w:val="clear" w:pos="0"/>
          <w:tab w:val="clear" w:pos="720"/>
          <w:tab w:val="clear" w:pos="990"/>
          <w:tab w:val="left" w:pos="1800"/>
        </w:tabs>
        <w:ind w:left="1800"/>
        <w:jc w:val="both"/>
      </w:pPr>
      <w:r>
        <w:t>Prepare the Compensation Committee Report</w:t>
      </w:r>
      <w:r w:rsidR="00A400A1">
        <w:t>,</w:t>
      </w:r>
      <w:r>
        <w:t xml:space="preserve"> </w:t>
      </w:r>
      <w:r w:rsidR="00A400A1">
        <w:t xml:space="preserve">if and when required, </w:t>
      </w:r>
      <w:r>
        <w:t xml:space="preserve">to be included in the Company’s proxy statement or annual report on Form 10-K in accordance with the rules and regulations of the Securities and Exchange </w:t>
      </w:r>
      <w:r>
        <w:lastRenderedPageBreak/>
        <w:t xml:space="preserve">Commission, </w:t>
      </w:r>
      <w:r w:rsidR="000A3164">
        <w:t xml:space="preserve">the </w:t>
      </w:r>
      <w:r w:rsidR="00C208EF">
        <w:t>N</w:t>
      </w:r>
      <w:r w:rsidR="00D17E8E">
        <w:t xml:space="preserve">asdaq </w:t>
      </w:r>
      <w:r w:rsidR="00C208EF">
        <w:t>Stock Market rules</w:t>
      </w:r>
      <w:r>
        <w:t>, and any other rules and regulations applicable to the Company.</w:t>
      </w:r>
    </w:p>
    <w:p w:rsidR="00E82B09" w:rsidP="00E82B09" w:rsidRDefault="00E82B09" w14:paraId="3F9E25DA" w14:textId="77777777">
      <w:pPr>
        <w:widowControl/>
        <w:tabs>
          <w:tab w:val="left" w:pos="720"/>
          <w:tab w:val="left" w:pos="990"/>
        </w:tabs>
      </w:pPr>
    </w:p>
    <w:p w:rsidR="00E82B09" w:rsidP="00BE4AD8" w:rsidRDefault="005B3BA8" w14:paraId="311EF822" w14:textId="0274342B">
      <w:pPr>
        <w:keepNext/>
        <w:widowControl/>
        <w:ind w:firstLine="720"/>
        <w:jc w:val="both"/>
      </w:pPr>
      <w:r>
        <w:rPr>
          <w:b/>
          <w:bCs/>
        </w:rPr>
        <w:t>F</w:t>
      </w:r>
      <w:r w:rsidR="00E82B09">
        <w:rPr>
          <w:b/>
          <w:bCs/>
        </w:rPr>
        <w:t>.</w:t>
      </w:r>
      <w:r w:rsidR="00E82B09">
        <w:rPr>
          <w:b/>
          <w:bCs/>
        </w:rPr>
        <w:tab/>
        <w:t>Incentive-</w:t>
      </w:r>
      <w:r w:rsidR="00D17E8E">
        <w:rPr>
          <w:b/>
          <w:bCs/>
        </w:rPr>
        <w:t xml:space="preserve">Based </w:t>
      </w:r>
      <w:r w:rsidR="00E82B09">
        <w:rPr>
          <w:b/>
          <w:bCs/>
        </w:rPr>
        <w:t>Compensation and Equity-Based Plans</w:t>
      </w:r>
    </w:p>
    <w:p w:rsidR="00E82B09" w:rsidP="00E82B09" w:rsidRDefault="00E82B09" w14:paraId="0C220553" w14:textId="77777777">
      <w:pPr>
        <w:keepNext/>
        <w:widowControl/>
        <w:tabs>
          <w:tab w:val="left" w:pos="720"/>
          <w:tab w:val="left" w:pos="990"/>
        </w:tabs>
      </w:pPr>
    </w:p>
    <w:p w:rsidR="00E82B09" w:rsidP="00BE4AD8" w:rsidRDefault="00641D03" w14:paraId="1032F3E2" w14:textId="31514B47">
      <w:pPr>
        <w:pStyle w:val="a"/>
        <w:widowControl/>
        <w:numPr>
          <w:ilvl w:val="0"/>
          <w:numId w:val="14"/>
        </w:numPr>
        <w:tabs>
          <w:tab w:val="clear" w:pos="-1080"/>
          <w:tab w:val="clear" w:pos="-720"/>
          <w:tab w:val="clear" w:pos="0"/>
          <w:tab w:val="clear" w:pos="720"/>
          <w:tab w:val="clear" w:pos="990"/>
          <w:tab w:val="left" w:pos="1800"/>
        </w:tabs>
        <w:ind w:left="1800"/>
        <w:jc w:val="both"/>
      </w:pPr>
      <w:r>
        <w:t>Review and approve</w:t>
      </w:r>
      <w:r w:rsidR="00BE4AD8">
        <w:t xml:space="preserve"> </w:t>
      </w:r>
      <w:r w:rsidR="00E82B09">
        <w:t>grants and awards under incentive-based compensation plans and equity-based plans, in each case consistent with the terms of such plans.</w:t>
      </w:r>
    </w:p>
    <w:p w:rsidR="00E82B09" w:rsidP="00E82B09" w:rsidRDefault="00E82B09" w14:paraId="0DC2D775" w14:textId="77777777">
      <w:pPr>
        <w:pStyle w:val="a"/>
        <w:widowControl/>
        <w:tabs>
          <w:tab w:val="clear" w:pos="-1080"/>
          <w:tab w:val="clear" w:pos="-720"/>
          <w:tab w:val="clear" w:pos="0"/>
          <w:tab w:val="clear" w:pos="720"/>
          <w:tab w:val="clear" w:pos="990"/>
          <w:tab w:val="left" w:pos="1800"/>
        </w:tabs>
        <w:ind w:left="0" w:firstLine="0"/>
      </w:pPr>
    </w:p>
    <w:p w:rsidR="003217DC" w:rsidP="00BE4AD8" w:rsidRDefault="00E82B09" w14:paraId="3B1CBB86" w14:textId="73360011">
      <w:pPr>
        <w:pStyle w:val="a"/>
        <w:widowControl/>
        <w:numPr>
          <w:ilvl w:val="0"/>
          <w:numId w:val="14"/>
        </w:numPr>
        <w:tabs>
          <w:tab w:val="clear" w:pos="-1080"/>
          <w:tab w:val="clear" w:pos="-720"/>
          <w:tab w:val="clear" w:pos="0"/>
          <w:tab w:val="clear" w:pos="720"/>
          <w:tab w:val="clear" w:pos="990"/>
          <w:tab w:val="left" w:pos="1800"/>
        </w:tabs>
        <w:ind w:left="1800"/>
        <w:jc w:val="both"/>
      </w:pPr>
      <w:r>
        <w:t xml:space="preserve">Review and </w:t>
      </w:r>
      <w:r w:rsidR="00C208EF">
        <w:t>recommend</w:t>
      </w:r>
      <w:r>
        <w:t xml:space="preserve"> to the Board policies and procedures for the grant of equity-based awards</w:t>
      </w:r>
      <w:r w:rsidR="00B93B62">
        <w:t xml:space="preserve">, including the Company’s </w:t>
      </w:r>
      <w:r w:rsidR="001E6347">
        <w:t>Equity Award Grant Policy</w:t>
      </w:r>
      <w:r w:rsidR="00BE4AD8">
        <w:t xml:space="preserve"> </w:t>
      </w:r>
      <w:r w:rsidR="00B93B62">
        <w:t>as may be in effect from time to time</w:t>
      </w:r>
      <w:r>
        <w:t>.</w:t>
      </w:r>
    </w:p>
    <w:p w:rsidR="003217DC" w:rsidP="003217DC" w:rsidRDefault="003217DC" w14:paraId="5852D520" w14:textId="77777777">
      <w:pPr>
        <w:pStyle w:val="ListParagraph"/>
      </w:pPr>
    </w:p>
    <w:p w:rsidR="003217DC" w:rsidP="00BE4AD8" w:rsidRDefault="003217DC" w14:paraId="179F3D83" w14:textId="77777777">
      <w:pPr>
        <w:pStyle w:val="a"/>
        <w:widowControl/>
        <w:numPr>
          <w:ilvl w:val="0"/>
          <w:numId w:val="14"/>
        </w:numPr>
        <w:tabs>
          <w:tab w:val="clear" w:pos="-1080"/>
          <w:tab w:val="clear" w:pos="-720"/>
          <w:tab w:val="clear" w:pos="0"/>
          <w:tab w:val="clear" w:pos="720"/>
          <w:tab w:val="clear" w:pos="990"/>
          <w:tab w:val="left" w:pos="1800"/>
        </w:tabs>
        <w:ind w:left="1800"/>
        <w:jc w:val="both"/>
      </w:pPr>
      <w:r>
        <w:t>Act as the administrator under the Company’s equity-based plans.</w:t>
      </w:r>
    </w:p>
    <w:p w:rsidR="003217DC" w:rsidP="003217DC" w:rsidRDefault="003217DC" w14:paraId="5307802A" w14:textId="77777777">
      <w:pPr>
        <w:pStyle w:val="ListParagraph"/>
      </w:pPr>
    </w:p>
    <w:p w:rsidR="00E82B09" w:rsidP="00BE4AD8" w:rsidRDefault="003217DC" w14:paraId="06D05962" w14:textId="2707F411">
      <w:pPr>
        <w:pStyle w:val="a"/>
        <w:widowControl/>
        <w:numPr>
          <w:ilvl w:val="0"/>
          <w:numId w:val="14"/>
        </w:numPr>
        <w:tabs>
          <w:tab w:val="clear" w:pos="-1080"/>
          <w:tab w:val="clear" w:pos="-720"/>
          <w:tab w:val="clear" w:pos="0"/>
          <w:tab w:val="clear" w:pos="720"/>
          <w:tab w:val="clear" w:pos="990"/>
          <w:tab w:val="left" w:pos="1800"/>
        </w:tabs>
        <w:spacing w:after="240"/>
        <w:ind w:left="1800"/>
        <w:jc w:val="both"/>
      </w:pPr>
      <w:r>
        <w:t>Oversee administration of all incentive compensation and equity-based plans for employees and approve all forms of award agreement and/or sub-plans adopted thereunder.</w:t>
      </w:r>
    </w:p>
    <w:p w:rsidR="00C82CB0" w:rsidP="003217DC" w:rsidRDefault="00C82CB0" w14:paraId="5C9BB981" w14:textId="4BAD86B0">
      <w:pPr>
        <w:keepNext/>
        <w:keepLines/>
        <w:widowControl/>
        <w:rPr>
          <w:b/>
          <w:bCs/>
        </w:rPr>
      </w:pPr>
    </w:p>
    <w:p w:rsidRPr="0044616E" w:rsidR="00E37249" w:rsidP="00BE4AD8" w:rsidRDefault="00E37249" w14:paraId="2D8A612E" w14:textId="6BC23485">
      <w:pPr>
        <w:keepNext/>
        <w:widowControl/>
        <w:ind w:firstLine="720"/>
        <w:jc w:val="both"/>
      </w:pPr>
      <w:bookmarkStart w:name="_Hlk121821805" w:id="1"/>
      <w:r>
        <w:rPr>
          <w:b/>
          <w:bCs/>
        </w:rPr>
        <w:t>G</w:t>
      </w:r>
      <w:r w:rsidRPr="0044616E">
        <w:rPr>
          <w:b/>
          <w:bCs/>
        </w:rPr>
        <w:t>.</w:t>
      </w:r>
      <w:r w:rsidRPr="0044616E">
        <w:rPr>
          <w:b/>
          <w:bCs/>
        </w:rPr>
        <w:tab/>
      </w:r>
      <w:r>
        <w:rPr>
          <w:b/>
          <w:bCs/>
        </w:rPr>
        <w:t>Compensation Recovery Policy</w:t>
      </w:r>
    </w:p>
    <w:p w:rsidRPr="0044616E" w:rsidR="00E37249" w:rsidP="00E37249" w:rsidRDefault="00E37249" w14:paraId="30BEFE19" w14:textId="77777777">
      <w:pPr>
        <w:keepNext/>
        <w:widowControl/>
        <w:tabs>
          <w:tab w:val="left" w:pos="720"/>
          <w:tab w:val="left" w:pos="990"/>
        </w:tabs>
      </w:pPr>
    </w:p>
    <w:p w:rsidRPr="0044616E" w:rsidR="00E37249" w:rsidP="00BE4AD8" w:rsidRDefault="00E37249" w14:paraId="2A26DD80" w14:textId="26DC989D">
      <w:pPr>
        <w:pStyle w:val="a"/>
        <w:widowControl/>
        <w:numPr>
          <w:ilvl w:val="0"/>
          <w:numId w:val="9"/>
        </w:numPr>
        <w:tabs>
          <w:tab w:val="clear" w:pos="-1080"/>
          <w:tab w:val="clear" w:pos="-720"/>
          <w:tab w:val="clear" w:pos="0"/>
          <w:tab w:val="clear" w:pos="720"/>
          <w:tab w:val="clear" w:pos="990"/>
          <w:tab w:val="left" w:pos="1800"/>
        </w:tabs>
        <w:ind w:left="1800"/>
        <w:jc w:val="both"/>
      </w:pPr>
      <w:r>
        <w:t xml:space="preserve">The </w:t>
      </w:r>
      <w:r w:rsidRPr="0044616E">
        <w:t xml:space="preserve">Compensation Committee </w:t>
      </w:r>
      <w:r>
        <w:t xml:space="preserve">has the authority to adopt and administer a compensation recovery policy including, without limitation, a policy designed to comply with </w:t>
      </w:r>
      <w:r w:rsidRPr="00E37249">
        <w:t>any rules or regulations adopted by the S</w:t>
      </w:r>
      <w:r>
        <w:t xml:space="preserve">ecurities and </w:t>
      </w:r>
      <w:r w:rsidRPr="00E37249">
        <w:t>E</w:t>
      </w:r>
      <w:r>
        <w:t xml:space="preserve">xchange </w:t>
      </w:r>
      <w:r w:rsidRPr="00E37249">
        <w:t>C</w:t>
      </w:r>
      <w:r>
        <w:t>ommission</w:t>
      </w:r>
      <w:r w:rsidRPr="00E37249">
        <w:t xml:space="preserve"> and </w:t>
      </w:r>
      <w:r>
        <w:t xml:space="preserve">Nasdaq </w:t>
      </w:r>
      <w:r w:rsidRPr="00E37249">
        <w:t>pursuant to Section 10D of the Exchange Act</w:t>
      </w:r>
      <w:r>
        <w:t>.</w:t>
      </w:r>
    </w:p>
    <w:bookmarkEnd w:id="1"/>
    <w:p w:rsidR="00E37249" w:rsidP="00C82CB0" w:rsidRDefault="00E37249" w14:paraId="5CDD36C1" w14:textId="77777777">
      <w:pPr>
        <w:keepNext/>
        <w:widowControl/>
        <w:ind w:firstLine="720"/>
        <w:rPr>
          <w:b/>
          <w:bCs/>
        </w:rPr>
      </w:pPr>
    </w:p>
    <w:p w:rsidRPr="0044616E" w:rsidR="00C82CB0" w:rsidP="003217DC" w:rsidRDefault="00C82CB0" w14:paraId="7319F5F4" w14:textId="77777777">
      <w:pPr>
        <w:keepNext/>
        <w:keepLines/>
        <w:widowControl/>
        <w:rPr>
          <w:b/>
          <w:bCs/>
        </w:rPr>
      </w:pPr>
    </w:p>
    <w:p w:rsidRPr="0044616E" w:rsidR="00C82CB0" w:rsidP="00BE4AD8" w:rsidRDefault="00ED6C4B" w14:paraId="0E44068D" w14:textId="53064B16">
      <w:pPr>
        <w:keepNext/>
        <w:keepLines/>
        <w:widowControl/>
        <w:ind w:firstLine="720"/>
        <w:jc w:val="both"/>
      </w:pPr>
      <w:r>
        <w:rPr>
          <w:b/>
          <w:bCs/>
        </w:rPr>
        <w:t>H</w:t>
      </w:r>
      <w:r w:rsidRPr="0044616E" w:rsidR="00C82CB0">
        <w:rPr>
          <w:b/>
          <w:bCs/>
        </w:rPr>
        <w:t>.</w:t>
      </w:r>
      <w:r w:rsidRPr="0044616E" w:rsidR="00C82CB0">
        <w:rPr>
          <w:b/>
          <w:bCs/>
        </w:rPr>
        <w:tab/>
        <w:t>Review of Charter</w:t>
      </w:r>
    </w:p>
    <w:p w:rsidRPr="0044616E" w:rsidR="00C82CB0" w:rsidP="00C82CB0" w:rsidRDefault="00C82CB0" w14:paraId="62BC12A8" w14:textId="77777777">
      <w:pPr>
        <w:keepNext/>
        <w:keepLines/>
        <w:widowControl/>
        <w:tabs>
          <w:tab w:val="left" w:pos="720"/>
          <w:tab w:val="left" w:pos="990"/>
        </w:tabs>
      </w:pPr>
    </w:p>
    <w:p w:rsidRPr="0044616E" w:rsidR="00C82CB0" w:rsidP="00BE4AD8" w:rsidRDefault="003217DC" w14:paraId="6424A327" w14:textId="1A782DD6">
      <w:pPr>
        <w:pStyle w:val="a"/>
        <w:widowControl/>
        <w:numPr>
          <w:ilvl w:val="0"/>
          <w:numId w:val="9"/>
        </w:numPr>
        <w:tabs>
          <w:tab w:val="clear" w:pos="-1080"/>
          <w:tab w:val="clear" w:pos="-720"/>
          <w:tab w:val="clear" w:pos="0"/>
          <w:tab w:val="clear" w:pos="720"/>
          <w:tab w:val="clear" w:pos="990"/>
          <w:tab w:val="left" w:pos="1800"/>
        </w:tabs>
        <w:ind w:left="1800"/>
        <w:jc w:val="both"/>
      </w:pPr>
      <w:r>
        <w:t xml:space="preserve">Annually </w:t>
      </w:r>
      <w:r w:rsidR="0044616E">
        <w:t>r</w:t>
      </w:r>
      <w:r w:rsidRPr="0044616E" w:rsidR="00C82CB0">
        <w:t>eview and reassess the adequacy of this Charter and submit any proposed changes to the Board for approval.</w:t>
      </w:r>
    </w:p>
    <w:p w:rsidRPr="00AB7D14" w:rsidR="0087723D" w:rsidP="003217DC" w:rsidRDefault="0087723D" w14:paraId="294769B0" w14:textId="77777777">
      <w:pPr>
        <w:keepNext/>
        <w:keepLines/>
        <w:widowControl/>
        <w:tabs>
          <w:tab w:val="left" w:pos="720"/>
          <w:tab w:val="left" w:pos="990"/>
        </w:tabs>
        <w:rPr>
          <w:b/>
          <w:bCs/>
        </w:rPr>
      </w:pPr>
    </w:p>
    <w:p w:rsidR="00E82B09" w:rsidP="00BE4AD8" w:rsidRDefault="00E82B09" w14:paraId="39D4AC5C" w14:textId="6E14A694">
      <w:pPr>
        <w:keepNext/>
        <w:keepLines/>
        <w:widowControl/>
        <w:tabs>
          <w:tab w:val="left" w:pos="720"/>
          <w:tab w:val="left" w:pos="990"/>
        </w:tabs>
        <w:jc w:val="both"/>
        <w:rPr>
          <w:b/>
          <w:bCs/>
        </w:rPr>
      </w:pPr>
      <w:r>
        <w:rPr>
          <w:b/>
          <w:bCs/>
        </w:rPr>
        <w:t>V.</w:t>
      </w:r>
      <w:r>
        <w:rPr>
          <w:b/>
          <w:bCs/>
        </w:rPr>
        <w:tab/>
        <w:t>Additional Compensation Committee Authority</w:t>
      </w:r>
    </w:p>
    <w:p w:rsidR="00E82B09" w:rsidP="00E82B09" w:rsidRDefault="00E82B09" w14:paraId="2EE51659" w14:textId="77777777">
      <w:pPr>
        <w:keepNext/>
        <w:keepLines/>
        <w:widowControl/>
        <w:tabs>
          <w:tab w:val="left" w:pos="720"/>
          <w:tab w:val="left" w:pos="990"/>
        </w:tabs>
      </w:pPr>
    </w:p>
    <w:p w:rsidR="00E82B09" w:rsidP="00BE4AD8" w:rsidRDefault="00E82B09" w14:paraId="25970E67" w14:textId="77777777">
      <w:pPr>
        <w:keepNext/>
        <w:keepLines/>
        <w:widowControl/>
        <w:tabs>
          <w:tab w:val="left" w:pos="720"/>
          <w:tab w:val="left" w:pos="990"/>
        </w:tabs>
        <w:jc w:val="both"/>
      </w:pPr>
      <w:r>
        <w:tab/>
        <w:t>The Compensation Committee is authorized, on behalf of the Board, to do any of the following:</w:t>
      </w:r>
    </w:p>
    <w:p w:rsidR="00E82B09" w:rsidP="00E82B09" w:rsidRDefault="00E82B09" w14:paraId="2F10567E" w14:textId="77777777">
      <w:pPr>
        <w:pStyle w:val="a"/>
        <w:widowControl/>
        <w:tabs>
          <w:tab w:val="clear" w:pos="-1080"/>
          <w:tab w:val="clear" w:pos="-720"/>
          <w:tab w:val="clear" w:pos="0"/>
        </w:tabs>
      </w:pPr>
    </w:p>
    <w:p w:rsidR="00E82B09" w:rsidP="00BE4AD8" w:rsidRDefault="00A400A1" w14:paraId="51335696" w14:textId="1FC2BAF1">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b/>
          <w:bCs/>
        </w:rPr>
      </w:pPr>
      <w:r>
        <w:rPr>
          <w:b/>
          <w:bCs/>
        </w:rPr>
        <w:t>A</w:t>
      </w:r>
      <w:r w:rsidR="00E82B09">
        <w:rPr>
          <w:b/>
          <w:bCs/>
        </w:rPr>
        <w:t>.</w:t>
      </w:r>
      <w:r w:rsidR="00E82B09">
        <w:rPr>
          <w:b/>
          <w:bCs/>
        </w:rPr>
        <w:tab/>
        <w:t>Matters Related to Compensation Consulting Firms or Other Outside Advis</w:t>
      </w:r>
      <w:r w:rsidR="00C208EF">
        <w:rPr>
          <w:b/>
          <w:bCs/>
        </w:rPr>
        <w:t>e</w:t>
      </w:r>
      <w:r w:rsidR="00E82B09">
        <w:rPr>
          <w:b/>
          <w:bCs/>
        </w:rPr>
        <w:t>rs</w:t>
      </w:r>
    </w:p>
    <w:p w:rsidR="00E82B09" w:rsidP="00C208EF" w:rsidRDefault="00E82B09" w14:paraId="398D9448" w14:textId="77777777">
      <w:pPr>
        <w:keepNext/>
        <w:widowControl/>
        <w:tabs>
          <w:tab w:val="left" w:pos="720"/>
          <w:tab w:val="left" w:pos="990"/>
        </w:tabs>
        <w:rPr>
          <w:b/>
          <w:bCs/>
        </w:rPr>
      </w:pPr>
    </w:p>
    <w:p w:rsidR="00E82B09" w:rsidP="00FB085A" w:rsidRDefault="00E82B09" w14:paraId="077E5531" w14:textId="7B070F93">
      <w:pPr>
        <w:pStyle w:val="a"/>
        <w:widowControl/>
        <w:numPr>
          <w:ilvl w:val="0"/>
          <w:numId w:val="14"/>
        </w:numPr>
        <w:tabs>
          <w:tab w:val="clear" w:pos="-1080"/>
          <w:tab w:val="clear" w:pos="-720"/>
          <w:tab w:val="clear" w:pos="0"/>
          <w:tab w:val="clear" w:pos="720"/>
          <w:tab w:val="clear" w:pos="990"/>
          <w:tab w:val="left" w:pos="1800"/>
        </w:tabs>
        <w:ind w:left="1800"/>
        <w:jc w:val="both"/>
      </w:pPr>
      <w:r>
        <w:t>Retain or obtain the advice of  compensation consultants, legal counsel and/or other advisers</w:t>
      </w:r>
      <w:r w:rsidR="00C208EF">
        <w:t>.</w:t>
      </w:r>
    </w:p>
    <w:p w:rsidR="00E82B09" w:rsidP="00B53A8F" w:rsidRDefault="00E82B09" w14:paraId="1496F3C6" w14:textId="77777777">
      <w:pPr>
        <w:tabs>
          <w:tab w:val="left" w:pos="1800"/>
        </w:tabs>
      </w:pPr>
    </w:p>
    <w:p w:rsidRPr="00B53A8F" w:rsidR="00B53A8F" w:rsidP="00FB085A" w:rsidRDefault="00C208EF" w14:paraId="7E12A487" w14:textId="16814298">
      <w:pPr>
        <w:pStyle w:val="a"/>
        <w:widowControl/>
        <w:numPr>
          <w:ilvl w:val="0"/>
          <w:numId w:val="14"/>
        </w:numPr>
        <w:tabs>
          <w:tab w:val="clear" w:pos="-1080"/>
          <w:tab w:val="clear" w:pos="-720"/>
          <w:tab w:val="clear" w:pos="0"/>
          <w:tab w:val="clear" w:pos="720"/>
          <w:tab w:val="clear" w:pos="990"/>
          <w:tab w:val="left" w:pos="1800"/>
        </w:tabs>
        <w:ind w:left="1800"/>
        <w:jc w:val="both"/>
        <w:rPr>
          <w:szCs w:val="24"/>
        </w:rPr>
      </w:pPr>
      <w:r>
        <w:t xml:space="preserve">Have sole </w:t>
      </w:r>
      <w:r w:rsidR="00E82B09">
        <w:t xml:space="preserve">responsibility for the appointment, </w:t>
      </w:r>
      <w:r w:rsidR="00AC539E">
        <w:t xml:space="preserve">retention, </w:t>
      </w:r>
      <w:r w:rsidR="00E82B09">
        <w:t xml:space="preserve">compensation and oversight of the work of any compensation consultant, legal counsel or other </w:t>
      </w:r>
      <w:r w:rsidR="00E82B09">
        <w:lastRenderedPageBreak/>
        <w:t xml:space="preserve">adviser </w:t>
      </w:r>
      <w:r>
        <w:t>(each</w:t>
      </w:r>
      <w:r w:rsidRPr="00D17E8E">
        <w:t>, a “Consultant”) it retains</w:t>
      </w:r>
      <w:r>
        <w:t xml:space="preserve"> (payment</w:t>
      </w:r>
      <w:r w:rsidR="00E82B09">
        <w:t xml:space="preserve">, as determined by the Compensation Committee, of reasonable compensation to any such </w:t>
      </w:r>
      <w:r>
        <w:t>C</w:t>
      </w:r>
      <w:r w:rsidR="00E82B09">
        <w:t>onsultant</w:t>
      </w:r>
      <w:r>
        <w:t xml:space="preserve"> to be funded by the Company)</w:t>
      </w:r>
      <w:r w:rsidR="00E82B09">
        <w:t xml:space="preserve">; and  </w:t>
      </w:r>
    </w:p>
    <w:p w:rsidR="00B53A8F" w:rsidP="00B53A8F" w:rsidRDefault="00B53A8F" w14:paraId="2C3ED8B0" w14:textId="77777777">
      <w:pPr>
        <w:pStyle w:val="ListParagraph"/>
        <w:rPr>
          <w:szCs w:val="24"/>
        </w:rPr>
      </w:pPr>
    </w:p>
    <w:p w:rsidRPr="00B53A8F" w:rsidR="00C31BB9" w:rsidP="00FB085A" w:rsidRDefault="00E82B09" w14:paraId="020BA558" w14:textId="77777777">
      <w:pPr>
        <w:pStyle w:val="a"/>
        <w:widowControl/>
        <w:numPr>
          <w:ilvl w:val="0"/>
          <w:numId w:val="14"/>
        </w:numPr>
        <w:tabs>
          <w:tab w:val="clear" w:pos="-1080"/>
          <w:tab w:val="clear" w:pos="-720"/>
          <w:tab w:val="clear" w:pos="0"/>
          <w:tab w:val="clear" w:pos="720"/>
          <w:tab w:val="clear" w:pos="990"/>
          <w:tab w:val="left" w:pos="1800"/>
        </w:tabs>
        <w:ind w:left="1800"/>
        <w:jc w:val="both"/>
        <w:rPr>
          <w:szCs w:val="24"/>
        </w:rPr>
      </w:pPr>
      <w:r w:rsidRPr="00B53A8F">
        <w:rPr>
          <w:szCs w:val="24"/>
        </w:rPr>
        <w:t xml:space="preserve">Before </w:t>
      </w:r>
      <w:r w:rsidRPr="00B53A8F" w:rsidR="00C208EF">
        <w:t>selecting</w:t>
      </w:r>
      <w:r w:rsidRPr="00B53A8F" w:rsidR="00C208EF">
        <w:rPr>
          <w:szCs w:val="24"/>
        </w:rPr>
        <w:t xml:space="preserve"> a Consultant </w:t>
      </w:r>
      <w:r w:rsidRPr="00B53A8F" w:rsidR="00C31BB9">
        <w:rPr>
          <w:szCs w:val="24"/>
        </w:rPr>
        <w:t>consider all factors relevant to the Consultant’s independence from management of the Company, including the following:</w:t>
      </w:r>
    </w:p>
    <w:p w:rsidR="00C31BB9" w:rsidP="00C31BB9" w:rsidRDefault="00C31BB9" w14:paraId="13D2C670" w14:textId="77777777">
      <w:pPr>
        <w:pStyle w:val="a"/>
        <w:widowControl/>
        <w:tabs>
          <w:tab w:val="clear" w:pos="-1080"/>
          <w:tab w:val="clear" w:pos="-720"/>
          <w:tab w:val="clear" w:pos="0"/>
          <w:tab w:val="clear" w:pos="720"/>
          <w:tab w:val="clear" w:pos="990"/>
          <w:tab w:val="left" w:pos="2160"/>
        </w:tabs>
        <w:ind w:left="1710" w:firstLine="0"/>
        <w:rPr>
          <w:szCs w:val="24"/>
        </w:rPr>
      </w:pPr>
    </w:p>
    <w:p w:rsidRPr="007D025F" w:rsidR="00C31BB9" w:rsidP="00FB085A" w:rsidRDefault="00C31BB9" w14:paraId="18136346" w14:textId="77777777">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Pr>
          <w:szCs w:val="24"/>
        </w:rPr>
        <w:t>T</w:t>
      </w:r>
      <w:r w:rsidRPr="007D025F">
        <w:rPr>
          <w:szCs w:val="24"/>
        </w:rPr>
        <w:t xml:space="preserve">he provision of other services to the Company by the </w:t>
      </w:r>
      <w:r w:rsidR="00061273">
        <w:rPr>
          <w:szCs w:val="24"/>
        </w:rPr>
        <w:t>Consultant’s employer</w:t>
      </w:r>
      <w:r w:rsidRPr="007D025F">
        <w:rPr>
          <w:szCs w:val="24"/>
        </w:rPr>
        <w:t>;</w:t>
      </w:r>
    </w:p>
    <w:p w:rsidR="00C31BB9" w:rsidP="00BB103E" w:rsidRDefault="00C31BB9" w14:paraId="3AD441D5" w14:textId="77777777">
      <w:pPr>
        <w:pStyle w:val="a"/>
        <w:widowControl/>
        <w:tabs>
          <w:tab w:val="clear" w:pos="-1080"/>
          <w:tab w:val="clear" w:pos="-720"/>
          <w:tab w:val="clear" w:pos="0"/>
          <w:tab w:val="clear" w:pos="720"/>
          <w:tab w:val="clear" w:pos="990"/>
          <w:tab w:val="left" w:pos="2340"/>
        </w:tabs>
        <w:ind w:left="2340" w:firstLine="0"/>
        <w:rPr>
          <w:szCs w:val="24"/>
        </w:rPr>
      </w:pPr>
    </w:p>
    <w:p w:rsidRPr="007D025F" w:rsidR="00C31BB9" w:rsidP="00FB085A" w:rsidRDefault="00C31BB9" w14:paraId="7BEE5434" w14:textId="77777777">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sidRPr="007D025F">
        <w:rPr>
          <w:szCs w:val="24"/>
        </w:rPr>
        <w:t xml:space="preserve">The amount of fees received from the Company by the </w:t>
      </w:r>
      <w:r w:rsidR="00061273">
        <w:rPr>
          <w:szCs w:val="24"/>
        </w:rPr>
        <w:t>Consultant’s employer</w:t>
      </w:r>
      <w:r w:rsidRPr="007D025F">
        <w:rPr>
          <w:szCs w:val="24"/>
        </w:rPr>
        <w:t xml:space="preserve">, as a percentage of the total revenue of </w:t>
      </w:r>
      <w:r w:rsidRPr="007D025F" w:rsidR="00061273">
        <w:rPr>
          <w:szCs w:val="24"/>
        </w:rPr>
        <w:t xml:space="preserve">the </w:t>
      </w:r>
      <w:r w:rsidR="00061273">
        <w:rPr>
          <w:szCs w:val="24"/>
        </w:rPr>
        <w:t>Consultant’s employer</w:t>
      </w:r>
      <w:r w:rsidRPr="007D025F">
        <w:rPr>
          <w:szCs w:val="24"/>
        </w:rPr>
        <w:t>;</w:t>
      </w:r>
    </w:p>
    <w:p w:rsidR="00C31BB9" w:rsidP="00BB103E" w:rsidRDefault="00C31BB9" w14:paraId="01214834" w14:textId="77777777">
      <w:pPr>
        <w:pStyle w:val="a"/>
        <w:widowControl/>
        <w:tabs>
          <w:tab w:val="clear" w:pos="-1080"/>
          <w:tab w:val="clear" w:pos="-720"/>
          <w:tab w:val="clear" w:pos="0"/>
          <w:tab w:val="clear" w:pos="720"/>
          <w:tab w:val="clear" w:pos="990"/>
          <w:tab w:val="left" w:pos="2340"/>
        </w:tabs>
        <w:ind w:left="2340" w:firstLine="0"/>
        <w:rPr>
          <w:szCs w:val="24"/>
        </w:rPr>
      </w:pPr>
    </w:p>
    <w:p w:rsidRPr="007D025F" w:rsidR="00C31BB9" w:rsidP="00FB085A" w:rsidRDefault="00C31BB9" w14:paraId="74DBA95C" w14:textId="77777777">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sidRPr="007D025F">
        <w:rPr>
          <w:szCs w:val="24"/>
        </w:rPr>
        <w:t xml:space="preserve">The policies and procedures of </w:t>
      </w:r>
      <w:r w:rsidRPr="007D025F" w:rsidR="00061273">
        <w:rPr>
          <w:szCs w:val="24"/>
        </w:rPr>
        <w:t xml:space="preserve">the </w:t>
      </w:r>
      <w:r w:rsidR="00061273">
        <w:rPr>
          <w:szCs w:val="24"/>
        </w:rPr>
        <w:t>Consultant’s employer</w:t>
      </w:r>
      <w:r w:rsidRPr="007D025F" w:rsidR="00061273">
        <w:rPr>
          <w:szCs w:val="24"/>
        </w:rPr>
        <w:t xml:space="preserve"> </w:t>
      </w:r>
      <w:r w:rsidRPr="007D025F">
        <w:rPr>
          <w:szCs w:val="24"/>
        </w:rPr>
        <w:t>that are designed to prevent conflicts of interest;</w:t>
      </w:r>
    </w:p>
    <w:p w:rsidR="00C31BB9" w:rsidP="00BB103E" w:rsidRDefault="00C31BB9" w14:paraId="29FD30A6" w14:textId="77777777">
      <w:pPr>
        <w:pStyle w:val="a"/>
        <w:widowControl/>
        <w:tabs>
          <w:tab w:val="clear" w:pos="-1080"/>
          <w:tab w:val="clear" w:pos="-720"/>
          <w:tab w:val="clear" w:pos="0"/>
          <w:tab w:val="clear" w:pos="720"/>
          <w:tab w:val="clear" w:pos="990"/>
          <w:tab w:val="left" w:pos="2340"/>
        </w:tabs>
        <w:ind w:left="2340" w:firstLine="0"/>
        <w:rPr>
          <w:szCs w:val="24"/>
        </w:rPr>
      </w:pPr>
    </w:p>
    <w:p w:rsidR="00C31BB9" w:rsidP="00FB085A" w:rsidRDefault="00C31BB9" w14:paraId="714029D7" w14:textId="77777777">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sidRPr="007D025F">
        <w:rPr>
          <w:szCs w:val="24"/>
        </w:rPr>
        <w:t xml:space="preserve">Any business or personal relationship of the </w:t>
      </w:r>
      <w:r w:rsidR="00061273">
        <w:rPr>
          <w:szCs w:val="24"/>
        </w:rPr>
        <w:t xml:space="preserve">Consultant </w:t>
      </w:r>
      <w:r w:rsidRPr="007D025F">
        <w:rPr>
          <w:szCs w:val="24"/>
        </w:rPr>
        <w:t xml:space="preserve">with a member of the </w:t>
      </w:r>
      <w:r>
        <w:rPr>
          <w:szCs w:val="24"/>
        </w:rPr>
        <w:t>C</w:t>
      </w:r>
      <w:r w:rsidRPr="007D025F">
        <w:rPr>
          <w:szCs w:val="24"/>
        </w:rPr>
        <w:t xml:space="preserve">ompensation </w:t>
      </w:r>
      <w:r>
        <w:rPr>
          <w:szCs w:val="24"/>
        </w:rPr>
        <w:t>C</w:t>
      </w:r>
      <w:r w:rsidRPr="007D025F">
        <w:rPr>
          <w:szCs w:val="24"/>
        </w:rPr>
        <w:t>ommittee;</w:t>
      </w:r>
    </w:p>
    <w:p w:rsidRPr="007D025F" w:rsidR="00061273" w:rsidP="00BB103E" w:rsidRDefault="00061273" w14:paraId="45921FA1" w14:textId="77777777">
      <w:pPr>
        <w:pStyle w:val="a"/>
        <w:widowControl/>
        <w:tabs>
          <w:tab w:val="clear" w:pos="-1080"/>
          <w:tab w:val="clear" w:pos="-720"/>
          <w:tab w:val="clear" w:pos="0"/>
          <w:tab w:val="clear" w:pos="720"/>
          <w:tab w:val="clear" w:pos="990"/>
          <w:tab w:val="left" w:pos="2340"/>
        </w:tabs>
        <w:ind w:left="2340" w:firstLine="0"/>
        <w:rPr>
          <w:szCs w:val="24"/>
        </w:rPr>
      </w:pPr>
    </w:p>
    <w:p w:rsidRPr="007D025F" w:rsidR="00C31BB9" w:rsidP="00FB085A" w:rsidRDefault="00C31BB9" w14:paraId="11D44D84" w14:textId="77777777">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sidRPr="007D025F">
        <w:rPr>
          <w:szCs w:val="24"/>
        </w:rPr>
        <w:t xml:space="preserve">Any stock of the Company owned by </w:t>
      </w:r>
      <w:r w:rsidR="00061273">
        <w:rPr>
          <w:szCs w:val="24"/>
        </w:rPr>
        <w:t>the C</w:t>
      </w:r>
      <w:r w:rsidRPr="007D025F">
        <w:rPr>
          <w:szCs w:val="24"/>
        </w:rPr>
        <w:t>onsultant; and</w:t>
      </w:r>
    </w:p>
    <w:p w:rsidR="00C31BB9" w:rsidP="00BB103E" w:rsidRDefault="00C31BB9" w14:paraId="18AE7541" w14:textId="77777777">
      <w:pPr>
        <w:pStyle w:val="a"/>
        <w:widowControl/>
        <w:tabs>
          <w:tab w:val="clear" w:pos="-1080"/>
          <w:tab w:val="clear" w:pos="-720"/>
          <w:tab w:val="clear" w:pos="0"/>
          <w:tab w:val="clear" w:pos="720"/>
          <w:tab w:val="clear" w:pos="990"/>
          <w:tab w:val="left" w:pos="2340"/>
        </w:tabs>
        <w:ind w:left="2340" w:firstLine="0"/>
        <w:rPr>
          <w:szCs w:val="24"/>
        </w:rPr>
      </w:pPr>
    </w:p>
    <w:p w:rsidR="00C31BB9" w:rsidP="00FB085A" w:rsidRDefault="00C31BB9" w14:paraId="77D51035" w14:textId="631C0A7D">
      <w:pPr>
        <w:pStyle w:val="a"/>
        <w:widowControl/>
        <w:numPr>
          <w:ilvl w:val="0"/>
          <w:numId w:val="14"/>
        </w:numPr>
        <w:tabs>
          <w:tab w:val="clear" w:pos="-1080"/>
          <w:tab w:val="clear" w:pos="-720"/>
          <w:tab w:val="clear" w:pos="0"/>
          <w:tab w:val="clear" w:pos="720"/>
          <w:tab w:val="clear" w:pos="990"/>
          <w:tab w:val="left" w:pos="2340"/>
        </w:tabs>
        <w:ind w:left="2340"/>
        <w:jc w:val="both"/>
        <w:rPr>
          <w:szCs w:val="24"/>
        </w:rPr>
      </w:pPr>
      <w:r w:rsidRPr="007D025F">
        <w:rPr>
          <w:szCs w:val="24"/>
        </w:rPr>
        <w:t xml:space="preserve">Any business or personal relationship of </w:t>
      </w:r>
      <w:r w:rsidR="00061273">
        <w:rPr>
          <w:szCs w:val="24"/>
        </w:rPr>
        <w:t xml:space="preserve">Consultant </w:t>
      </w:r>
      <w:r w:rsidRPr="007D025F">
        <w:rPr>
          <w:szCs w:val="24"/>
        </w:rPr>
        <w:t xml:space="preserve">or </w:t>
      </w:r>
      <w:r w:rsidRPr="007D025F" w:rsidR="00061273">
        <w:rPr>
          <w:szCs w:val="24"/>
        </w:rPr>
        <w:t xml:space="preserve">the </w:t>
      </w:r>
      <w:r w:rsidR="00061273">
        <w:rPr>
          <w:szCs w:val="24"/>
        </w:rPr>
        <w:t>Consultant’s employer</w:t>
      </w:r>
      <w:r w:rsidRPr="007D025F" w:rsidR="00061273">
        <w:rPr>
          <w:szCs w:val="24"/>
        </w:rPr>
        <w:t xml:space="preserve"> </w:t>
      </w:r>
      <w:r w:rsidRPr="007D025F">
        <w:rPr>
          <w:szCs w:val="24"/>
        </w:rPr>
        <w:t>with an executive officer of the Company.</w:t>
      </w:r>
    </w:p>
    <w:p w:rsidR="00C31BB9" w:rsidP="00C31BB9" w:rsidRDefault="00C31BB9" w14:paraId="43DBBA0A" w14:textId="77777777">
      <w:pPr>
        <w:pStyle w:val="ListParagraph"/>
        <w:rPr>
          <w:szCs w:val="24"/>
        </w:rPr>
      </w:pPr>
    </w:p>
    <w:p w:rsidRPr="007D025F" w:rsidR="00E82B09" w:rsidP="00FB085A" w:rsidRDefault="00C31BB9" w14:paraId="5F7CE3FA" w14:textId="44746A55">
      <w:pPr>
        <w:pStyle w:val="a"/>
        <w:widowControl/>
        <w:tabs>
          <w:tab w:val="clear" w:pos="-1080"/>
          <w:tab w:val="clear" w:pos="-720"/>
          <w:tab w:val="clear" w:pos="0"/>
          <w:tab w:val="clear" w:pos="720"/>
          <w:tab w:val="clear" w:pos="990"/>
        </w:tabs>
        <w:spacing w:after="120"/>
        <w:ind w:left="1800" w:firstLine="0"/>
        <w:jc w:val="both"/>
        <w:rPr>
          <w:szCs w:val="24"/>
        </w:rPr>
      </w:pPr>
      <w:r>
        <w:rPr>
          <w:szCs w:val="24"/>
        </w:rPr>
        <w:t xml:space="preserve">The foregoing shall not apply to inside legal counsel or to a Consultant </w:t>
      </w:r>
      <w:r w:rsidRPr="00B163F0" w:rsidR="00E82B09">
        <w:rPr>
          <w:szCs w:val="24"/>
        </w:rPr>
        <w:t xml:space="preserve">whose role is limited to the following activities for which no disclosure would be required under Item 407(e)(3)(iii) of Regulation S-K: </w:t>
      </w:r>
      <w:r w:rsidR="00E82B09">
        <w:rPr>
          <w:szCs w:val="24"/>
        </w:rPr>
        <w:t xml:space="preserve">(i) </w:t>
      </w:r>
      <w:r w:rsidRPr="00BC145F" w:rsidR="00E82B09">
        <w:rPr>
          <w:szCs w:val="24"/>
        </w:rPr>
        <w:t xml:space="preserve">consulting on </w:t>
      </w:r>
      <w:r>
        <w:rPr>
          <w:szCs w:val="24"/>
        </w:rPr>
        <w:t>a</w:t>
      </w:r>
      <w:r w:rsidRPr="00BC145F" w:rsidR="00E82B09">
        <w:rPr>
          <w:szCs w:val="24"/>
        </w:rPr>
        <w:t xml:space="preserve"> broad-based plan that does not discriminate in scope, terms or operation, in favor of executive officers or </w:t>
      </w:r>
      <w:r w:rsidR="00090837">
        <w:rPr>
          <w:szCs w:val="24"/>
        </w:rPr>
        <w:t xml:space="preserve">non-employee </w:t>
      </w:r>
      <w:r w:rsidRPr="00BC145F" w:rsidR="00E82B09">
        <w:rPr>
          <w:szCs w:val="24"/>
        </w:rPr>
        <w:t xml:space="preserve">directors of the </w:t>
      </w:r>
      <w:r w:rsidR="00E82B09">
        <w:rPr>
          <w:szCs w:val="24"/>
        </w:rPr>
        <w:t>Company</w:t>
      </w:r>
      <w:r w:rsidRPr="00BC145F" w:rsidR="00E82B09">
        <w:rPr>
          <w:szCs w:val="24"/>
        </w:rPr>
        <w:t xml:space="preserve"> and that is available generally to all salaried employees or </w:t>
      </w:r>
      <w:r w:rsidR="00E82B09">
        <w:rPr>
          <w:szCs w:val="24"/>
        </w:rPr>
        <w:t xml:space="preserve">(ii) </w:t>
      </w:r>
      <w:r w:rsidRPr="00BC145F" w:rsidR="00E82B09">
        <w:rPr>
          <w:szCs w:val="24"/>
        </w:rPr>
        <w:t xml:space="preserve">providing information that either is not customized for a particular company or that is customized based on parameters that are not developed by the </w:t>
      </w:r>
      <w:r>
        <w:rPr>
          <w:szCs w:val="24"/>
        </w:rPr>
        <w:t>C</w:t>
      </w:r>
      <w:r w:rsidRPr="00BC145F" w:rsidR="00E82B09">
        <w:rPr>
          <w:szCs w:val="24"/>
        </w:rPr>
        <w:t>onsultant</w:t>
      </w:r>
      <w:r w:rsidR="00E82B09">
        <w:rPr>
          <w:szCs w:val="24"/>
        </w:rPr>
        <w:t xml:space="preserve"> </w:t>
      </w:r>
      <w:r w:rsidRPr="00E051DE" w:rsidR="00E82B09">
        <w:rPr>
          <w:szCs w:val="24"/>
        </w:rPr>
        <w:t xml:space="preserve">and about which the </w:t>
      </w:r>
      <w:r>
        <w:rPr>
          <w:szCs w:val="24"/>
        </w:rPr>
        <w:t>C</w:t>
      </w:r>
      <w:r w:rsidRPr="00E051DE" w:rsidR="00E82B09">
        <w:rPr>
          <w:szCs w:val="24"/>
        </w:rPr>
        <w:t>onsultant does not provide a</w:t>
      </w:r>
      <w:r w:rsidRPr="00BC145F" w:rsidR="00E82B09">
        <w:rPr>
          <w:szCs w:val="24"/>
        </w:rPr>
        <w:t>dvice</w:t>
      </w:r>
      <w:r w:rsidR="00BB103E">
        <w:rPr>
          <w:szCs w:val="24"/>
        </w:rPr>
        <w:t>.</w:t>
      </w:r>
    </w:p>
    <w:p w:rsidR="002919F5" w:rsidP="002C2E53" w:rsidRDefault="002919F5" w14:paraId="44461F72" w14:textId="478FF84E">
      <w:pPr>
        <w:keepNext/>
        <w:widowControl/>
        <w:jc w:val="both"/>
      </w:pPr>
    </w:p>
    <w:p w:rsidR="00725212" w:rsidP="00725212" w:rsidRDefault="009B7E9C" w14:paraId="48CF6464" w14:textId="797E0156">
      <w:pPr>
        <w:keepNext/>
        <w:widowControl/>
        <w:ind w:left="1440" w:hanging="720"/>
        <w:jc w:val="both"/>
      </w:pPr>
      <w:r>
        <w:rPr>
          <w:b/>
          <w:bCs/>
        </w:rPr>
        <w:t>B</w:t>
      </w:r>
      <w:r w:rsidR="00725212">
        <w:rPr>
          <w:b/>
          <w:bCs/>
        </w:rPr>
        <w:t>.</w:t>
      </w:r>
      <w:r w:rsidR="00725212">
        <w:rPr>
          <w:b/>
          <w:bCs/>
        </w:rPr>
        <w:tab/>
      </w:r>
      <w:r w:rsidRPr="00725212" w:rsidR="00725212">
        <w:rPr>
          <w:b/>
        </w:rPr>
        <w:t>Oversight of Stock Ownership Guidelines Compliance</w:t>
      </w:r>
    </w:p>
    <w:p w:rsidR="00725212" w:rsidP="00725212" w:rsidRDefault="00725212" w14:paraId="574B3674" w14:textId="77777777">
      <w:pPr>
        <w:keepNext/>
        <w:widowControl/>
        <w:tabs>
          <w:tab w:val="left" w:pos="720"/>
          <w:tab w:val="left" w:pos="990"/>
        </w:tabs>
      </w:pPr>
    </w:p>
    <w:p w:rsidR="00725212" w:rsidP="00725212" w:rsidRDefault="00725212" w14:paraId="50BDAB5E" w14:textId="15B736CF">
      <w:pPr>
        <w:pStyle w:val="a"/>
        <w:widowControl/>
        <w:numPr>
          <w:ilvl w:val="0"/>
          <w:numId w:val="14"/>
        </w:numPr>
        <w:tabs>
          <w:tab w:val="clear" w:pos="-1080"/>
          <w:tab w:val="clear" w:pos="-720"/>
          <w:tab w:val="clear" w:pos="0"/>
          <w:tab w:val="clear" w:pos="720"/>
          <w:tab w:val="clear" w:pos="990"/>
          <w:tab w:val="left" w:pos="2160"/>
        </w:tabs>
        <w:spacing w:after="240"/>
        <w:ind w:left="1714" w:hanging="274"/>
        <w:jc w:val="both"/>
      </w:pPr>
      <w:r w:rsidRPr="00AC3FA7">
        <w:t>The</w:t>
      </w:r>
      <w:r>
        <w:t xml:space="preserve"> Compensation Committee shall periodically review compliance of directors, and officers with the Company’s stock ownership guidelines as may be in effect from time to time.</w:t>
      </w:r>
    </w:p>
    <w:p w:rsidR="00E82B09" w:rsidP="00FB085A" w:rsidRDefault="00E82B09" w14:paraId="2DD213D5" w14:textId="77777777">
      <w:pPr>
        <w:keepNext/>
        <w:widowControl/>
        <w:spacing w:before="120"/>
        <w:jc w:val="both"/>
      </w:pPr>
      <w:r>
        <w:rPr>
          <w:b/>
          <w:bCs/>
        </w:rPr>
        <w:t>VI.</w:t>
      </w:r>
      <w:r>
        <w:tab/>
      </w:r>
      <w:r>
        <w:rPr>
          <w:b/>
          <w:bCs/>
        </w:rPr>
        <w:t>General</w:t>
      </w:r>
    </w:p>
    <w:p w:rsidR="00E82B09" w:rsidP="00E82B09" w:rsidRDefault="00E82B09" w14:paraId="6F4F9271" w14:textId="77777777">
      <w:pPr>
        <w:keepNext/>
        <w:widowControl/>
        <w:tabs>
          <w:tab w:val="left" w:pos="720"/>
          <w:tab w:val="left" w:pos="990"/>
        </w:tabs>
      </w:pPr>
    </w:p>
    <w:p w:rsidR="00E82B09" w:rsidP="00FB085A" w:rsidRDefault="00E82B09" w14:paraId="5AB1DE81" w14:textId="4CADE8D0">
      <w:pPr>
        <w:pStyle w:val="a"/>
        <w:widowControl/>
        <w:numPr>
          <w:ilvl w:val="0"/>
          <w:numId w:val="14"/>
        </w:numPr>
        <w:tabs>
          <w:tab w:val="clear" w:pos="-1080"/>
          <w:tab w:val="clear" w:pos="-720"/>
          <w:tab w:val="clear" w:pos="0"/>
          <w:tab w:val="clear" w:pos="720"/>
          <w:tab w:val="clear" w:pos="990"/>
          <w:tab w:val="left" w:pos="2160"/>
        </w:tabs>
        <w:ind w:left="1710"/>
        <w:jc w:val="both"/>
      </w:pPr>
      <w:r>
        <w:t>The Compensation Committee may establish and delegate authority to one or more subcommittees consisting of one or more of its members to carry out its responsibilities.</w:t>
      </w:r>
    </w:p>
    <w:p w:rsidR="00E82B09" w:rsidP="00E82B09" w:rsidRDefault="00E82B09" w14:paraId="74B1D29A" w14:textId="77777777">
      <w:pPr>
        <w:pStyle w:val="a"/>
        <w:widowControl/>
        <w:tabs>
          <w:tab w:val="clear" w:pos="-1080"/>
          <w:tab w:val="clear" w:pos="-720"/>
          <w:tab w:val="clear" w:pos="0"/>
        </w:tabs>
        <w:rPr>
          <w:rFonts w:ascii="WP MathA" w:hAnsi="WP MathA"/>
        </w:rPr>
      </w:pPr>
    </w:p>
    <w:p w:rsidR="00E82B09" w:rsidP="00FB085A" w:rsidRDefault="00E82B09" w14:paraId="64E952AF" w14:textId="3EEA962C">
      <w:pPr>
        <w:pStyle w:val="a"/>
        <w:widowControl/>
        <w:numPr>
          <w:ilvl w:val="0"/>
          <w:numId w:val="14"/>
        </w:numPr>
        <w:tabs>
          <w:tab w:val="clear" w:pos="-1080"/>
          <w:tab w:val="clear" w:pos="-720"/>
          <w:tab w:val="clear" w:pos="0"/>
          <w:tab w:val="clear" w:pos="720"/>
          <w:tab w:val="clear" w:pos="990"/>
          <w:tab w:val="left" w:pos="2160"/>
        </w:tabs>
        <w:ind w:left="1710"/>
        <w:jc w:val="both"/>
      </w:pPr>
      <w:r>
        <w:t xml:space="preserve">The Compensation Committee shall make regular reports to the Board </w:t>
      </w:r>
      <w:r w:rsidR="00061273">
        <w:t>on matters for which it has</w:t>
      </w:r>
      <w:r>
        <w:t xml:space="preserve"> responsibility.</w:t>
      </w:r>
    </w:p>
    <w:p w:rsidR="00E82B09" w:rsidP="00E82B09" w:rsidRDefault="00E82B09" w14:paraId="6615DD69" w14:textId="77777777">
      <w:pPr>
        <w:widowControl/>
        <w:tabs>
          <w:tab w:val="left" w:pos="720"/>
          <w:tab w:val="left" w:pos="990"/>
        </w:tabs>
      </w:pPr>
    </w:p>
    <w:p w:rsidR="00061273" w:rsidP="00FB085A" w:rsidRDefault="00E82B09" w14:paraId="6FDBFD2D" w14:textId="77777777">
      <w:pPr>
        <w:pStyle w:val="a"/>
        <w:widowControl/>
        <w:numPr>
          <w:ilvl w:val="0"/>
          <w:numId w:val="14"/>
        </w:numPr>
        <w:tabs>
          <w:tab w:val="clear" w:pos="-1080"/>
          <w:tab w:val="clear" w:pos="-720"/>
          <w:tab w:val="clear" w:pos="0"/>
          <w:tab w:val="clear" w:pos="720"/>
          <w:tab w:val="clear" w:pos="990"/>
          <w:tab w:val="left" w:pos="2160"/>
        </w:tabs>
        <w:ind w:left="1710"/>
        <w:jc w:val="both"/>
      </w:pPr>
      <w:r>
        <w:t>In carrying out its responsibilities, the Compensation Commit</w:t>
      </w:r>
      <w:r w:rsidR="00061273">
        <w:t xml:space="preserve">tee shall be entitled to rely </w:t>
      </w:r>
      <w:r>
        <w:t xml:space="preserve">on advice and information it receives </w:t>
      </w:r>
      <w:r w:rsidR="00061273">
        <w:t>from</w:t>
      </w:r>
      <w:r>
        <w:t xml:space="preserve"> management and </w:t>
      </w:r>
      <w:r w:rsidR="00061273">
        <w:t>any</w:t>
      </w:r>
      <w:r>
        <w:t xml:space="preserve"> experts, advisors and professionals with whom </w:t>
      </w:r>
      <w:r w:rsidR="00061273">
        <w:t>it</w:t>
      </w:r>
      <w:r>
        <w:t xml:space="preserve"> may consult.  </w:t>
      </w:r>
    </w:p>
    <w:p w:rsidR="00061273" w:rsidP="00061273" w:rsidRDefault="00061273" w14:paraId="658CA719" w14:textId="77777777">
      <w:pPr>
        <w:pStyle w:val="ListParagraph"/>
      </w:pPr>
    </w:p>
    <w:p w:rsidR="00E82B09" w:rsidP="00FB085A" w:rsidRDefault="00E82B09" w14:paraId="5FF35EBE" w14:textId="77777777">
      <w:pPr>
        <w:pStyle w:val="a"/>
        <w:widowControl/>
        <w:numPr>
          <w:ilvl w:val="0"/>
          <w:numId w:val="14"/>
        </w:numPr>
        <w:tabs>
          <w:tab w:val="clear" w:pos="-1080"/>
          <w:tab w:val="clear" w:pos="-720"/>
          <w:tab w:val="clear" w:pos="0"/>
          <w:tab w:val="clear" w:pos="720"/>
          <w:tab w:val="clear" w:pos="990"/>
          <w:tab w:val="left" w:pos="2160"/>
        </w:tabs>
        <w:ind w:left="1710"/>
        <w:jc w:val="both"/>
      </w:pPr>
      <w:r>
        <w:t>The Compensation Committee shall have the authority to request that any officer or employee of the Company, the Company’s outside legal counsel, the Company’s independent auditor or any other professional retained by the Company meet with the Compensation Committee</w:t>
      </w:r>
      <w:r w:rsidR="00061273">
        <w:t xml:space="preserve"> or its members or advisers</w:t>
      </w:r>
      <w:r>
        <w:t xml:space="preserve">.  </w:t>
      </w:r>
    </w:p>
    <w:p w:rsidR="00E82B09" w:rsidP="00E82B09" w:rsidRDefault="00E82B09" w14:paraId="1686981C" w14:textId="77777777">
      <w:pPr>
        <w:pStyle w:val="a"/>
        <w:widowControl/>
        <w:tabs>
          <w:tab w:val="clear" w:pos="-1080"/>
          <w:tab w:val="clear" w:pos="-720"/>
          <w:tab w:val="clear" w:pos="0"/>
          <w:tab w:val="clear" w:pos="720"/>
          <w:tab w:val="clear" w:pos="990"/>
          <w:tab w:val="left" w:pos="1800"/>
        </w:tabs>
      </w:pPr>
    </w:p>
    <w:p w:rsidR="00E82B09" w:rsidP="00FB085A" w:rsidRDefault="00E82B09" w14:paraId="44863207" w14:textId="77777777">
      <w:pPr>
        <w:pStyle w:val="a"/>
        <w:widowControl/>
        <w:numPr>
          <w:ilvl w:val="0"/>
          <w:numId w:val="14"/>
        </w:numPr>
        <w:tabs>
          <w:tab w:val="clear" w:pos="-1080"/>
          <w:tab w:val="clear" w:pos="-720"/>
          <w:tab w:val="clear" w:pos="0"/>
          <w:tab w:val="clear" w:pos="720"/>
          <w:tab w:val="clear" w:pos="990"/>
          <w:tab w:val="left" w:pos="2160"/>
        </w:tabs>
        <w:ind w:left="1710"/>
        <w:jc w:val="both"/>
      </w:pPr>
      <w:r>
        <w:t xml:space="preserve">The Compensation Committee may perform such other functions the Board </w:t>
      </w:r>
      <w:r w:rsidR="00061273">
        <w:t xml:space="preserve">may request </w:t>
      </w:r>
      <w:r>
        <w:t xml:space="preserve">from time to time. </w:t>
      </w:r>
    </w:p>
    <w:p w:rsidR="00E82B09" w:rsidP="00E82B09" w:rsidRDefault="00E82B09" w14:paraId="6B3A17CC" w14:textId="77777777">
      <w:pPr>
        <w:pStyle w:val="a"/>
        <w:widowControl/>
        <w:tabs>
          <w:tab w:val="clear" w:pos="-1080"/>
          <w:tab w:val="clear" w:pos="-720"/>
          <w:tab w:val="clear" w:pos="0"/>
        </w:tabs>
      </w:pPr>
    </w:p>
    <w:p w:rsidR="00ED3A77" w:rsidP="00090837" w:rsidRDefault="00090837" w14:paraId="2CDCB712" w14:textId="3AFCBA0C">
      <w:pPr>
        <w:pStyle w:val="a"/>
        <w:widowControl/>
        <w:tabs>
          <w:tab w:val="clear" w:pos="-1080"/>
          <w:tab w:val="clear" w:pos="-720"/>
          <w:tab w:val="clear" w:pos="0"/>
          <w:tab w:val="clear" w:pos="720"/>
          <w:tab w:val="clear" w:pos="990"/>
        </w:tabs>
        <w:ind w:left="0" w:firstLine="0"/>
      </w:pPr>
      <w:r>
        <w:t>Adopted</w:t>
      </w:r>
      <w:r w:rsidR="007A70DA">
        <w:t>:</w:t>
      </w:r>
      <w:r>
        <w:t xml:space="preserve"> </w:t>
      </w:r>
      <w:r w:rsidR="008A0955">
        <w:t xml:space="preserve">June </w:t>
      </w:r>
      <w:r w:rsidR="002B5505">
        <w:t>5</w:t>
      </w:r>
      <w:r w:rsidR="008A0955">
        <w:t>, 2026</w:t>
      </w:r>
    </w:p>
    <w:p w:rsidR="00FB085A" w:rsidP="00090837" w:rsidRDefault="00FB085A" w14:paraId="1751DB5B" w14:textId="4832498B">
      <w:pPr>
        <w:pStyle w:val="a"/>
        <w:widowControl/>
        <w:tabs>
          <w:tab w:val="clear" w:pos="-1080"/>
          <w:tab w:val="clear" w:pos="-720"/>
          <w:tab w:val="clear" w:pos="0"/>
          <w:tab w:val="clear" w:pos="720"/>
          <w:tab w:val="clear" w:pos="990"/>
        </w:tabs>
        <w:ind w:left="0" w:firstLine="0"/>
      </w:pPr>
      <w:r>
        <w:t>Effective</w:t>
      </w:r>
      <w:r w:rsidR="007A70DA">
        <w:t>:</w:t>
      </w:r>
      <w:r>
        <w:t xml:space="preserve"> </w:t>
      </w:r>
      <w:r w:rsidR="008A0955">
        <w:t xml:space="preserve">June </w:t>
      </w:r>
      <w:r w:rsidR="002B5505">
        <w:t>5</w:t>
      </w:r>
      <w:r w:rsidR="008A0955">
        <w:t>, 2026</w:t>
      </w:r>
    </w:p>
    <w:sectPr w:rsidR="00FB085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260" w:left="1440" w:header="1440" w:footer="30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E9F" w:rsidRDefault="00077E9F" w14:paraId="174FA2C1" w14:textId="77777777">
      <w:r>
        <w:separator/>
      </w:r>
    </w:p>
  </w:endnote>
  <w:endnote w:type="continuationSeparator" w:id="0">
    <w:p w:rsidR="00077E9F" w:rsidRDefault="00077E9F" w14:paraId="1D9A80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212" w:rsidP="00D60911" w:rsidRDefault="007C1B52" w14:paraId="71983173" w14:textId="0C8BE126">
    <w:pPr>
      <w:pStyle w:val="DocID"/>
    </w:pPr>
    <w:r>
      <w:rPr>
        <w:noProof/>
      </w:rPr>
      <mc:AlternateContent>
        <mc:Choice Requires="wps">
          <w:drawing>
            <wp:anchor distT="0" distB="0" distL="0" distR="0" simplePos="0" relativeHeight="251659776" behindDoc="0" locked="0" layoutInCell="1" allowOverlap="1" wp14:editId="72688E91" wp14:anchorId="45803923">
              <wp:simplePos x="635" y="635"/>
              <wp:positionH relativeFrom="page">
                <wp:align>left</wp:align>
              </wp:positionH>
              <wp:positionV relativeFrom="page">
                <wp:align>bottom</wp:align>
              </wp:positionV>
              <wp:extent cx="2036445" cy="345440"/>
              <wp:effectExtent l="0" t="0" r="1905" b="0"/>
              <wp:wrapNone/>
              <wp:docPr id="1228075234" name="Text Box 3"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7C1B52" w:rsidR="007C1B52" w:rsidP="007C1B52" w:rsidRDefault="007C1B52" w14:paraId="236EEB64" w14:textId="71492820">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5803923">
              <v:stroke joinstyle="miter"/>
              <v:path gradientshapeok="t" o:connecttype="rect"/>
            </v:shapetype>
            <v:shape id="Text Box 3" style="position:absolute;margin-left:0;margin-top:0;width:160.35pt;height:27.2pt;z-index:251659776;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">
              <v:fill o:detectmouseclick="t"/>
              <v:textbox style="mso-fit-shape-to-text:t" inset="20pt,0,0,15pt">
                <w:txbxContent>
                  <w:p w:rsidRPr="007C1B52" w:rsidR="007C1B52" w:rsidP="007C1B52" w:rsidRDefault="007C1B52" w14:paraId="236EEB64" w14:textId="71492820">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v:textbox>
              <w10:wrap anchorx="page" anchory="page"/>
            </v:shape>
          </w:pict>
        </mc:Fallback>
      </mc:AlternateContent>
    </w:r>
  </w:p>
  <w:p w:rsidRPr="00A90DC7" w:rsidR="00A90DC7" w:rsidP="006013B5" w:rsidRDefault="00A90DC7" w14:paraId="5BE0AE10" w14:textId="14F29A8D">
    <w:pPr>
      <w:pStyle w:val="DocID"/>
    </w:pPr>
    <w:r w:rsidRPr="006013B5" w:rsidR="006013B5">
      <w:t>ACTIVE/204057218.9</w:t>
    </w:r>
  </w:p>
</w:ftr>
</file>

<file path=word/footer2.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E51" w:rsidRDefault="007C1B52" w14:paraId="29ED5D62" w14:textId="13C04BCC">
    <w:pPr>
      <w:pStyle w:val="Footer"/>
      <w:jc w:val="center"/>
      <w:rPr>
        <w:rStyle w:val="PageNumber"/>
      </w:rPr>
    </w:pPr>
    <w:r>
      <w:rPr>
        <w:noProof/>
      </w:rPr>
      <mc:AlternateContent>
        <mc:Choice Requires="wps">
          <w:drawing>
            <wp:anchor distT="0" distB="0" distL="0" distR="0" simplePos="0" relativeHeight="251660800" behindDoc="0" locked="0" layoutInCell="1" allowOverlap="1" wp14:editId="6D51B700" wp14:anchorId="532897B1">
              <wp:simplePos x="915035" y="9518015"/>
              <wp:positionH relativeFrom="page">
                <wp:align>left</wp:align>
              </wp:positionH>
              <wp:positionV relativeFrom="page">
                <wp:align>bottom</wp:align>
              </wp:positionV>
              <wp:extent cx="2036445" cy="345440"/>
              <wp:effectExtent l="0" t="0" r="1905" b="0"/>
              <wp:wrapNone/>
              <wp:docPr id="858648765" name="Text Box 4"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7C1B52" w:rsidR="007C1B52" w:rsidP="007C1B52" w:rsidRDefault="007C1B52" w14:paraId="3632E63C" w14:textId="59B76E40">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32897B1">
              <v:stroke joinstyle="miter"/>
              <v:path gradientshapeok="t" o:connecttype="rect"/>
            </v:shapetype>
            <v:shape id="Text Box 4" style="position:absolute;left:0;text-align:left;margin-left:0;margin-top:0;width:160.35pt;height:27.2pt;z-index:251660800;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">
              <v:fill o:detectmouseclick="t"/>
              <v:textbox style="mso-fit-shape-to-text:t" inset="20pt,0,0,15pt">
                <w:txbxContent>
                  <w:p w:rsidRPr="007C1B52" w:rsidR="007C1B52" w:rsidP="007C1B52" w:rsidRDefault="007C1B52" w14:paraId="3632E63C" w14:textId="59B76E40">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v:textbox>
              <w10:wrap anchorx="page" anchory="page"/>
            </v:shape>
          </w:pict>
        </mc:Fallback>
      </mc:AlternateContent>
    </w:r>
    <w:r w:rsidR="00ED3A77">
      <w:rPr>
        <w:rStyle w:val="PageNumber"/>
      </w:rPr>
      <w:fldChar w:fldCharType="begin"/>
    </w:r>
    <w:r w:rsidR="00ED3A77">
      <w:rPr>
        <w:rStyle w:val="PageNumber"/>
      </w:rPr>
      <w:instrText xml:space="preserve"> PAGE </w:instrText>
    </w:r>
    <w:r w:rsidR="00ED3A77">
      <w:rPr>
        <w:rStyle w:val="PageNumber"/>
      </w:rPr>
      <w:fldChar w:fldCharType="separate"/>
    </w:r>
    <w:r w:rsidR="000861AA">
      <w:rPr>
        <w:rStyle w:val="PageNumber"/>
        <w:noProof/>
      </w:rPr>
      <w:t>9</w:t>
    </w:r>
    <w:r w:rsidR="00ED3A77">
      <w:rPr>
        <w:rStyle w:val="PageNumber"/>
      </w:rPr>
      <w:fldChar w:fldCharType="end"/>
    </w:r>
  </w:p>
  <w:p w:rsidR="00503E51" w:rsidP="00062475" w:rsidRDefault="00503E51" w14:paraId="2911F2F2" w14:textId="6D491730">
    <w:pPr>
      <w:pStyle w:val="DocID"/>
    </w:pPr>
  </w:p>
  <w:p w:rsidRPr="00A90DC7" w:rsidR="00A90DC7" w:rsidP="00A90DC7" w:rsidRDefault="00A90DC7" w14:paraId="5F837FA4" w14:textId="10D823E1">
    <w:pPr>
      <w:pStyle w:val="DocID"/>
    </w:pP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0DC7" w:rsidR="00A90DC7" w:rsidP="00A90DC7" w:rsidRDefault="007C1B52" w14:paraId="737EAEBD" w14:textId="047B7F87">
    <w:pPr>
      <w:pStyle w:val="DocID"/>
    </w:pPr>
    <w:r>
      <w:rPr>
        <w:noProof/>
      </w:rPr>
      <mc:AlternateContent>
        <mc:Choice Requires="wps">
          <w:drawing>
            <wp:anchor distT="0" distB="0" distL="0" distR="0" simplePos="0" relativeHeight="251658752" behindDoc="0" locked="0" layoutInCell="1" allowOverlap="1" wp14:editId="2632E2BB" wp14:anchorId="5965AA98">
              <wp:simplePos x="914400" y="9696203"/>
              <wp:positionH relativeFrom="page">
                <wp:align>left</wp:align>
              </wp:positionH>
              <wp:positionV relativeFrom="page">
                <wp:align>bottom</wp:align>
              </wp:positionV>
              <wp:extent cx="2036445" cy="345440"/>
              <wp:effectExtent l="0" t="0" r="1905" b="0"/>
              <wp:wrapNone/>
              <wp:docPr id="1812057103" name="Text Box 2"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7C1B52" w:rsidR="007C1B52" w:rsidP="007C1B52" w:rsidRDefault="007C1B52" w14:paraId="56CF3CB8" w14:textId="67594425">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965AA98">
              <v:stroke joinstyle="miter"/>
              <v:path gradientshapeok="t" o:connecttype="rect"/>
            </v:shapetype>
            <v:shape id="Text Box 2" style="position:absolute;margin-left:0;margin-top:0;width:160.35pt;height:27.2pt;z-index:251658752;visibility:visible;mso-wrap-style:none;mso-wrap-distance-left:0;mso-wrap-distance-top:0;mso-wrap-distance-right:0;mso-wrap-distance-bottom:0;mso-position-horizontal:left;mso-position-horizontal-relative:page;mso-position-vertical:bottom;mso-position-vertical-relative:page;v-text-anchor:bottom"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">
              <v:fill o:detectmouseclick="t"/>
              <v:textbox style="mso-fit-shape-to-text:t" inset="20pt,0,0,15pt">
                <w:txbxContent>
                  <w:p w:rsidRPr="007C1B52" w:rsidR="007C1B52" w:rsidP="007C1B52" w:rsidRDefault="007C1B52" w14:paraId="56CF3CB8" w14:textId="67594425">
                    <w:pPr>
                      <w:rPr>
                        <w:rFonts w:ascii="Aptos" w:hAnsi="Aptos" w:eastAsia="Aptos" w:cs="Aptos"/>
                        <w:noProof/>
                        <w:color w:val="000000"/>
                        <w:sz w:val="20"/>
                      </w:rPr>
                    </w:pPr>
                    <w:r w:rsidRPr="007C1B52">
                      <w:rPr>
                        <w:rFonts w:ascii="Aptos" w:hAnsi="Aptos" w:eastAsia="Aptos" w:cs="Aptos"/>
                        <w:noProof/>
                        <w:color w:val="000000"/>
                        <w:sz w:val="20"/>
                      </w:rPr>
                      <w:t>Factorial Confidential: Company</w:t>
                    </w:r>
                  </w:p>
                </w:txbxContent>
              </v:textbox>
              <w10:wrap anchorx="page" anchory="page"/>
            </v:shape>
          </w:pict>
        </mc:Fallback>
      </mc:AlternateContent>
    </w:r>
    <w:r w:rsidR="000E1C33">
      <w:rPr>
        <w:noProof/>
      </w:rPr>
      <mc:AlternateContent>
        <mc:Choice Requires="wps">
          <w:drawing>
            <wp:anchor distT="0" distB="0" distL="114300" distR="114300" simplePos="0" relativeHeight="251657728" behindDoc="1" locked="0" layoutInCell="1" allowOverlap="1" wp14:editId="5E84229D" wp14:anchorId="5BDD4F31">
              <wp:simplePos x="0" y="0"/>
              <wp:positionH relativeFrom="margin">
                <wp:posOffset>0</wp:posOffset>
              </wp:positionH>
              <wp:positionV relativeFrom="paragraph">
                <wp:posOffset>0</wp:posOffset>
              </wp:positionV>
              <wp:extent cx="46355" cy="116840"/>
              <wp:effectExtent l="0" t="0" r="10795" b="16510"/>
              <wp:wrapNone/>
              <wp:docPr id="1"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116840"/>
                      </a:xfrm>
                      <a:prstGeom prst="rect">
                        <a:avLst/>
                      </a:prstGeom>
                      <a:noFill/>
                      <a:ln>
                        <a:noFill/>
                      </a:ln>
                    </wps:spPr>
                    <wps:txbx>
                      <w:txbxContent>
                        <w:p w:rsidR="00503E51" w:rsidRDefault="00503E51" w14:paraId="69946E2F" w14:textId="2F60265A">
                          <w:pPr>
                            <w:pStyle w:val="MacPacTrail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w:pict>
            <v:shape id="Text Box 1" style="position:absolute;margin-left:0;margin-top:0;width:3.65pt;height:9.2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" w14:anchorId="5BDD4F31">
              <v:textbox style="mso-fit-shape-to-text:t" inset="0,0,0,0">
                <w:txbxContent>
                  <w:p w:rsidR="00503E51" w:rsidRDefault="00503E51" w14:paraId="69946E2F" w14:textId="2F60265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E9F" w:rsidRDefault="00077E9F" w14:paraId="6E4D8ED7" w14:textId="77777777">
      <w:r>
        <w:separator/>
      </w:r>
    </w:p>
  </w:footnote>
  <w:footnote w:type="continuationSeparator" w:id="0">
    <w:p w:rsidR="00077E9F" w:rsidRDefault="00077E9F" w14:paraId="7F6DFF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FF0" w:rsidRDefault="008C7FF0" w14:paraId="39F6A0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77" w:rsidRDefault="00ED3A77" w14:paraId="3B8BDC37"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FF0" w:rsidRDefault="008C7FF0" w14:paraId="2DAFEE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B656B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EB606B2C"/>
    <w:lvl w:ilvl="0">
      <w:numFmt w:val="decimal"/>
      <w:lvlText w:val="*"/>
      <w:lvlJc w:val="left"/>
    </w:lvl>
  </w:abstractNum>
  <w:abstractNum w:abstractNumId="2" w15:restartNumberingAfterBreak="0">
    <w:nsid w:val="072675FD"/>
    <w:multiLevelType w:val="hybridMultilevel"/>
    <w:tmpl w:val="8D5808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2CBFA2"/>
    <w:multiLevelType w:val="hybridMultilevel"/>
    <w:tmpl w:val="8170ED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BC2C47"/>
    <w:multiLevelType w:val="hybridMultilevel"/>
    <w:tmpl w:val="D5EAFB60"/>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286312CE"/>
    <w:multiLevelType w:val="hybridMultilevel"/>
    <w:tmpl w:val="675A80D0"/>
    <w:lvl w:ilvl="0" w:tplc="F0489B38">
      <w:start w:val="1"/>
      <w:numFmt w:val="bullet"/>
      <w:lvlText w:val=""/>
      <w:lvlJc w:val="left"/>
      <w:pPr>
        <w:ind w:left="1710" w:hanging="360"/>
      </w:pPr>
      <w:rPr>
        <w:rFonts w:ascii="Symbol" w:hAnsi="Symbol" w:hint="default"/>
        <w:sz w:val="16"/>
        <w:szCs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A025C16"/>
    <w:multiLevelType w:val="singleLevel"/>
    <w:tmpl w:val="9EBE89BC"/>
    <w:lvl w:ilvl="0">
      <w:start w:val="1"/>
      <w:numFmt w:val="bullet"/>
      <w:lvlText w:val=""/>
      <w:lvlJc w:val="left"/>
      <w:pPr>
        <w:ind w:left="360" w:hanging="360"/>
      </w:pPr>
      <w:rPr>
        <w:rFonts w:ascii="Symbol" w:hAnsi="Symbol" w:hint="default"/>
        <w:sz w:val="20"/>
        <w:szCs w:val="20"/>
      </w:rPr>
    </w:lvl>
  </w:abstractNum>
  <w:abstractNum w:abstractNumId="7" w15:restartNumberingAfterBreak="0">
    <w:nsid w:val="505E68BD"/>
    <w:multiLevelType w:val="hybridMultilevel"/>
    <w:tmpl w:val="B4F0D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1A6234"/>
    <w:multiLevelType w:val="hybridMultilevel"/>
    <w:tmpl w:val="DBC48B24"/>
    <w:lvl w:ilvl="0" w:tplc="7AD6CCA8">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2C660F"/>
    <w:multiLevelType w:val="singleLevel"/>
    <w:tmpl w:val="04090001"/>
    <w:lvl w:ilvl="0">
      <w:start w:val="1"/>
      <w:numFmt w:val="bullet"/>
      <w:lvlText w:val=""/>
      <w:lvlJc w:val="left"/>
      <w:pPr>
        <w:ind w:left="360" w:hanging="360"/>
      </w:pPr>
      <w:rPr>
        <w:rFonts w:ascii="Symbol" w:hAnsi="Symbol" w:hint="default"/>
      </w:rPr>
    </w:lvl>
  </w:abstractNum>
  <w:num w:numId="1" w16cid:durableId="161552405">
    <w:abstractNumId w:val="1"/>
    <w:lvlOverride w:ilvl="0">
      <w:lvl w:ilvl="0">
        <w:numFmt w:val="bullet"/>
        <w:lvlText w:val=""/>
        <w:legacy w:legacy="1" w:legacySpace="0" w:legacyIndent="270"/>
        <w:lvlJc w:val="left"/>
        <w:pPr>
          <w:ind w:left="990" w:hanging="270"/>
        </w:pPr>
        <w:rPr>
          <w:rFonts w:ascii="WP MathA" w:hAnsi="WP MathA" w:hint="default"/>
        </w:rPr>
      </w:lvl>
    </w:lvlOverride>
  </w:num>
  <w:num w:numId="2" w16cid:durableId="1579557343">
    <w:abstractNumId w:val="1"/>
    <w:lvlOverride w:ilvl="0">
      <w:lvl w:ilvl="0">
        <w:numFmt w:val="bullet"/>
        <w:lvlText w:val="•"/>
        <w:legacy w:legacy="1" w:legacySpace="0" w:legacyIndent="270"/>
        <w:lvlJc w:val="left"/>
        <w:pPr>
          <w:ind w:left="990" w:hanging="270"/>
        </w:pPr>
        <w:rPr>
          <w:rFonts w:ascii="Times New Roman" w:hAnsi="Times New Roman" w:hint="default"/>
          <w:sz w:val="24"/>
          <w:szCs w:val="24"/>
        </w:rPr>
      </w:lvl>
    </w:lvlOverride>
  </w:num>
  <w:num w:numId="3" w16cid:durableId="999578354">
    <w:abstractNumId w:val="0"/>
  </w:num>
  <w:num w:numId="4" w16cid:durableId="1013652632">
    <w:abstractNumId w:val="4"/>
  </w:num>
  <w:num w:numId="5" w16cid:durableId="481310543">
    <w:abstractNumId w:val="2"/>
  </w:num>
  <w:num w:numId="6" w16cid:durableId="924534726">
    <w:abstractNumId w:val="1"/>
    <w:lvlOverride w:ilvl="0">
      <w:lvl w:ilvl="0">
        <w:numFmt w:val="bullet"/>
        <w:lvlText w:val="•"/>
        <w:legacy w:legacy="1" w:legacySpace="0" w:legacyIndent="270"/>
        <w:lvlJc w:val="left"/>
        <w:pPr>
          <w:ind w:left="990" w:hanging="270"/>
        </w:pPr>
        <w:rPr>
          <w:rFonts w:ascii="Times New Roman" w:hAnsi="Times New Roman" w:hint="default"/>
        </w:rPr>
      </w:lvl>
    </w:lvlOverride>
  </w:num>
  <w:num w:numId="7" w16cid:durableId="383262720">
    <w:abstractNumId w:val="9"/>
  </w:num>
  <w:num w:numId="8" w16cid:durableId="467630193">
    <w:abstractNumId w:val="3"/>
  </w:num>
  <w:num w:numId="9" w16cid:durableId="1114252494">
    <w:abstractNumId w:val="5"/>
  </w:num>
  <w:num w:numId="10" w16cid:durableId="2067529757">
    <w:abstractNumId w:val="1"/>
    <w:lvlOverride w:ilvl="0">
      <w:lvl w:ilvl="0">
        <w:numFmt w:val="bullet"/>
        <w:lvlText w:val="•"/>
        <w:legacy w:legacy="1" w:legacySpace="0" w:legacyIndent="270"/>
        <w:lvlJc w:val="left"/>
        <w:pPr>
          <w:ind w:left="990" w:hanging="270"/>
        </w:pPr>
        <w:rPr>
          <w:rFonts w:ascii="Times New Roman" w:hAnsi="Times New Roman" w:hint="default"/>
          <w:sz w:val="24"/>
          <w:szCs w:val="24"/>
        </w:rPr>
      </w:lvl>
    </w:lvlOverride>
  </w:num>
  <w:num w:numId="11" w16cid:durableId="1775831345">
    <w:abstractNumId w:val="7"/>
  </w:num>
  <w:num w:numId="12" w16cid:durableId="14969246">
    <w:abstractNumId w:val="1"/>
    <w:lvlOverride w:ilvl="0">
      <w:lvl w:ilvl="0">
        <w:numFmt w:val="bullet"/>
        <w:lvlText w:val="•"/>
        <w:legacy w:legacy="1" w:legacySpace="0" w:legacyIndent="270"/>
        <w:lvlJc w:val="left"/>
        <w:pPr>
          <w:ind w:left="990" w:hanging="270"/>
        </w:pPr>
        <w:rPr>
          <w:rFonts w:ascii="Times New Roman" w:hAnsi="Times New Roman" w:hint="default"/>
          <w:sz w:val="24"/>
          <w:szCs w:val="24"/>
        </w:rPr>
      </w:lvl>
    </w:lvlOverride>
  </w:num>
  <w:num w:numId="13" w16cid:durableId="2075007831">
    <w:abstractNumId w:val="8"/>
  </w:num>
  <w:num w:numId="14" w16cid:durableId="312681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77"/>
    <w:rsid w:val="00015F1B"/>
    <w:rsid w:val="00025C80"/>
    <w:rsid w:val="00061273"/>
    <w:rsid w:val="00061A51"/>
    <w:rsid w:val="00062475"/>
    <w:rsid w:val="000628E0"/>
    <w:rsid w:val="00075B2D"/>
    <w:rsid w:val="00077E9F"/>
    <w:rsid w:val="000861AA"/>
    <w:rsid w:val="00090837"/>
    <w:rsid w:val="000A0F38"/>
    <w:rsid w:val="000A3164"/>
    <w:rsid w:val="000A654B"/>
    <w:rsid w:val="000B303D"/>
    <w:rsid w:val="000B42F8"/>
    <w:rsid w:val="000C08D2"/>
    <w:rsid w:val="000C212C"/>
    <w:rsid w:val="000C5B73"/>
    <w:rsid w:val="000D34D6"/>
    <w:rsid w:val="000E1C33"/>
    <w:rsid w:val="00116560"/>
    <w:rsid w:val="00122F19"/>
    <w:rsid w:val="001239A9"/>
    <w:rsid w:val="001259B1"/>
    <w:rsid w:val="00125BEA"/>
    <w:rsid w:val="00127D93"/>
    <w:rsid w:val="00130D30"/>
    <w:rsid w:val="00163976"/>
    <w:rsid w:val="00166188"/>
    <w:rsid w:val="001870F9"/>
    <w:rsid w:val="001A12BD"/>
    <w:rsid w:val="001A3229"/>
    <w:rsid w:val="001B5A0C"/>
    <w:rsid w:val="001D568C"/>
    <w:rsid w:val="001E4F81"/>
    <w:rsid w:val="001E6347"/>
    <w:rsid w:val="00202176"/>
    <w:rsid w:val="00204629"/>
    <w:rsid w:val="00212B37"/>
    <w:rsid w:val="00227C9A"/>
    <w:rsid w:val="00237382"/>
    <w:rsid w:val="00241751"/>
    <w:rsid w:val="00272EC7"/>
    <w:rsid w:val="002737E5"/>
    <w:rsid w:val="0027438A"/>
    <w:rsid w:val="00277D6F"/>
    <w:rsid w:val="00290502"/>
    <w:rsid w:val="002906AC"/>
    <w:rsid w:val="002919F5"/>
    <w:rsid w:val="00293663"/>
    <w:rsid w:val="002A45F1"/>
    <w:rsid w:val="002B38E7"/>
    <w:rsid w:val="002B5505"/>
    <w:rsid w:val="002C2E53"/>
    <w:rsid w:val="002C5B40"/>
    <w:rsid w:val="002C73B2"/>
    <w:rsid w:val="003217DC"/>
    <w:rsid w:val="00323062"/>
    <w:rsid w:val="003254FB"/>
    <w:rsid w:val="00371E14"/>
    <w:rsid w:val="00375F8B"/>
    <w:rsid w:val="0038418D"/>
    <w:rsid w:val="003869BE"/>
    <w:rsid w:val="0039162D"/>
    <w:rsid w:val="003954F9"/>
    <w:rsid w:val="00395C0F"/>
    <w:rsid w:val="003B2402"/>
    <w:rsid w:val="003D3714"/>
    <w:rsid w:val="003E5947"/>
    <w:rsid w:val="003F49C0"/>
    <w:rsid w:val="0041173D"/>
    <w:rsid w:val="00420507"/>
    <w:rsid w:val="00435D2F"/>
    <w:rsid w:val="00443978"/>
    <w:rsid w:val="0044616E"/>
    <w:rsid w:val="004502DD"/>
    <w:rsid w:val="00457175"/>
    <w:rsid w:val="004714F7"/>
    <w:rsid w:val="00472BC0"/>
    <w:rsid w:val="004A12C3"/>
    <w:rsid w:val="004B04E2"/>
    <w:rsid w:val="004B4E4C"/>
    <w:rsid w:val="004B5661"/>
    <w:rsid w:val="004E462B"/>
    <w:rsid w:val="004E7415"/>
    <w:rsid w:val="004F4F70"/>
    <w:rsid w:val="00503E51"/>
    <w:rsid w:val="00516671"/>
    <w:rsid w:val="00516F3C"/>
    <w:rsid w:val="00520AC4"/>
    <w:rsid w:val="005233D9"/>
    <w:rsid w:val="00550C13"/>
    <w:rsid w:val="00557DC9"/>
    <w:rsid w:val="0056005F"/>
    <w:rsid w:val="0056696A"/>
    <w:rsid w:val="005743E4"/>
    <w:rsid w:val="00576FBD"/>
    <w:rsid w:val="0059338A"/>
    <w:rsid w:val="005A7CB9"/>
    <w:rsid w:val="005B123C"/>
    <w:rsid w:val="005B327C"/>
    <w:rsid w:val="005B3BA8"/>
    <w:rsid w:val="005B5A6A"/>
    <w:rsid w:val="005C7E81"/>
    <w:rsid w:val="005D1CC1"/>
    <w:rsid w:val="005D62A8"/>
    <w:rsid w:val="005E1BE7"/>
    <w:rsid w:val="005F1295"/>
    <w:rsid w:val="006013B5"/>
    <w:rsid w:val="00610314"/>
    <w:rsid w:val="00613542"/>
    <w:rsid w:val="006207B7"/>
    <w:rsid w:val="00622554"/>
    <w:rsid w:val="00641D03"/>
    <w:rsid w:val="00653AC0"/>
    <w:rsid w:val="0065403D"/>
    <w:rsid w:val="00655A31"/>
    <w:rsid w:val="006846A0"/>
    <w:rsid w:val="006856EE"/>
    <w:rsid w:val="006A2B5C"/>
    <w:rsid w:val="006A45F6"/>
    <w:rsid w:val="006A6942"/>
    <w:rsid w:val="006B4321"/>
    <w:rsid w:val="006C41F2"/>
    <w:rsid w:val="006C7D51"/>
    <w:rsid w:val="006E6B93"/>
    <w:rsid w:val="006F11F2"/>
    <w:rsid w:val="006F41A5"/>
    <w:rsid w:val="00701E96"/>
    <w:rsid w:val="007116DF"/>
    <w:rsid w:val="00723FA9"/>
    <w:rsid w:val="00725212"/>
    <w:rsid w:val="00753630"/>
    <w:rsid w:val="0075582B"/>
    <w:rsid w:val="00762E95"/>
    <w:rsid w:val="007716F1"/>
    <w:rsid w:val="00771EEB"/>
    <w:rsid w:val="00776DE6"/>
    <w:rsid w:val="00781D90"/>
    <w:rsid w:val="0078686A"/>
    <w:rsid w:val="00787FB2"/>
    <w:rsid w:val="007A70DA"/>
    <w:rsid w:val="007B1F33"/>
    <w:rsid w:val="007C1B52"/>
    <w:rsid w:val="007D025F"/>
    <w:rsid w:val="007E5E3E"/>
    <w:rsid w:val="007E7CB1"/>
    <w:rsid w:val="007F1A6E"/>
    <w:rsid w:val="00811D02"/>
    <w:rsid w:val="00830426"/>
    <w:rsid w:val="00830E0E"/>
    <w:rsid w:val="0086527B"/>
    <w:rsid w:val="0087723D"/>
    <w:rsid w:val="00880538"/>
    <w:rsid w:val="00882F04"/>
    <w:rsid w:val="00890234"/>
    <w:rsid w:val="008A0955"/>
    <w:rsid w:val="008A1221"/>
    <w:rsid w:val="008A143A"/>
    <w:rsid w:val="008A26FB"/>
    <w:rsid w:val="008B4E1C"/>
    <w:rsid w:val="008B523F"/>
    <w:rsid w:val="008C1925"/>
    <w:rsid w:val="008C1F0B"/>
    <w:rsid w:val="008C4FDA"/>
    <w:rsid w:val="008C5D08"/>
    <w:rsid w:val="008C7FF0"/>
    <w:rsid w:val="008E349D"/>
    <w:rsid w:val="008F0E67"/>
    <w:rsid w:val="009312D7"/>
    <w:rsid w:val="00933ADE"/>
    <w:rsid w:val="00933D67"/>
    <w:rsid w:val="00943AE4"/>
    <w:rsid w:val="0095239E"/>
    <w:rsid w:val="00964587"/>
    <w:rsid w:val="00965560"/>
    <w:rsid w:val="0099570F"/>
    <w:rsid w:val="009A0395"/>
    <w:rsid w:val="009A67FE"/>
    <w:rsid w:val="009B5FE0"/>
    <w:rsid w:val="009B7E9C"/>
    <w:rsid w:val="009C18AB"/>
    <w:rsid w:val="009C4946"/>
    <w:rsid w:val="009E4CDF"/>
    <w:rsid w:val="00A03346"/>
    <w:rsid w:val="00A068A9"/>
    <w:rsid w:val="00A17B53"/>
    <w:rsid w:val="00A255AB"/>
    <w:rsid w:val="00A3374E"/>
    <w:rsid w:val="00A34E01"/>
    <w:rsid w:val="00A400A1"/>
    <w:rsid w:val="00A45098"/>
    <w:rsid w:val="00A50F0D"/>
    <w:rsid w:val="00A5794E"/>
    <w:rsid w:val="00A6063B"/>
    <w:rsid w:val="00A72823"/>
    <w:rsid w:val="00A80816"/>
    <w:rsid w:val="00A84167"/>
    <w:rsid w:val="00A86AE0"/>
    <w:rsid w:val="00A90DC7"/>
    <w:rsid w:val="00A945B1"/>
    <w:rsid w:val="00AB7D14"/>
    <w:rsid w:val="00AC5025"/>
    <w:rsid w:val="00AC539E"/>
    <w:rsid w:val="00AD2426"/>
    <w:rsid w:val="00AE4383"/>
    <w:rsid w:val="00AF2140"/>
    <w:rsid w:val="00B04963"/>
    <w:rsid w:val="00B151FE"/>
    <w:rsid w:val="00B4373E"/>
    <w:rsid w:val="00B47A5A"/>
    <w:rsid w:val="00B53A8F"/>
    <w:rsid w:val="00B57470"/>
    <w:rsid w:val="00B93B62"/>
    <w:rsid w:val="00BA202D"/>
    <w:rsid w:val="00BB103E"/>
    <w:rsid w:val="00BB673C"/>
    <w:rsid w:val="00BC4A20"/>
    <w:rsid w:val="00BC631F"/>
    <w:rsid w:val="00BC7857"/>
    <w:rsid w:val="00BD3413"/>
    <w:rsid w:val="00BD7ED2"/>
    <w:rsid w:val="00BE4AD8"/>
    <w:rsid w:val="00BF6AD7"/>
    <w:rsid w:val="00C16044"/>
    <w:rsid w:val="00C17C72"/>
    <w:rsid w:val="00C20152"/>
    <w:rsid w:val="00C208EF"/>
    <w:rsid w:val="00C25A20"/>
    <w:rsid w:val="00C25E02"/>
    <w:rsid w:val="00C31BB9"/>
    <w:rsid w:val="00C36E0A"/>
    <w:rsid w:val="00C424D9"/>
    <w:rsid w:val="00C52B6A"/>
    <w:rsid w:val="00C56F5C"/>
    <w:rsid w:val="00C71666"/>
    <w:rsid w:val="00C82CB0"/>
    <w:rsid w:val="00C83DF5"/>
    <w:rsid w:val="00CE0BA6"/>
    <w:rsid w:val="00CE1D97"/>
    <w:rsid w:val="00CE5F94"/>
    <w:rsid w:val="00D17E8E"/>
    <w:rsid w:val="00D200BC"/>
    <w:rsid w:val="00D35D67"/>
    <w:rsid w:val="00D60911"/>
    <w:rsid w:val="00D66B63"/>
    <w:rsid w:val="00D83181"/>
    <w:rsid w:val="00D86F58"/>
    <w:rsid w:val="00D9264A"/>
    <w:rsid w:val="00D9579B"/>
    <w:rsid w:val="00DA354B"/>
    <w:rsid w:val="00DB1594"/>
    <w:rsid w:val="00DB16DA"/>
    <w:rsid w:val="00DB547D"/>
    <w:rsid w:val="00DE0348"/>
    <w:rsid w:val="00DE4BCF"/>
    <w:rsid w:val="00DE70EA"/>
    <w:rsid w:val="00E00290"/>
    <w:rsid w:val="00E0753E"/>
    <w:rsid w:val="00E25724"/>
    <w:rsid w:val="00E266E2"/>
    <w:rsid w:val="00E26C69"/>
    <w:rsid w:val="00E31E0B"/>
    <w:rsid w:val="00E35844"/>
    <w:rsid w:val="00E36927"/>
    <w:rsid w:val="00E37249"/>
    <w:rsid w:val="00E41F17"/>
    <w:rsid w:val="00E53EB0"/>
    <w:rsid w:val="00E636F4"/>
    <w:rsid w:val="00E82B09"/>
    <w:rsid w:val="00EA1E4D"/>
    <w:rsid w:val="00EA772B"/>
    <w:rsid w:val="00EC0B19"/>
    <w:rsid w:val="00ED0A24"/>
    <w:rsid w:val="00ED21FF"/>
    <w:rsid w:val="00ED3A77"/>
    <w:rsid w:val="00ED6C4B"/>
    <w:rsid w:val="00EE2CAE"/>
    <w:rsid w:val="00EE4807"/>
    <w:rsid w:val="00EF31B3"/>
    <w:rsid w:val="00F00F77"/>
    <w:rsid w:val="00F1091A"/>
    <w:rsid w:val="00F14511"/>
    <w:rsid w:val="00F14AE9"/>
    <w:rsid w:val="00F652DE"/>
    <w:rsid w:val="00F70296"/>
    <w:rsid w:val="00F71721"/>
    <w:rsid w:val="00F727D2"/>
    <w:rsid w:val="00F815DC"/>
    <w:rsid w:val="00F83C93"/>
    <w:rsid w:val="00F84A44"/>
    <w:rsid w:val="00F854FC"/>
    <w:rsid w:val="00F873AE"/>
    <w:rsid w:val="00F876D7"/>
    <w:rsid w:val="00FB085A"/>
    <w:rsid w:val="00FB77D9"/>
    <w:rsid w:val="00FC1592"/>
    <w:rsid w:val="00FE05E7"/>
    <w:rsid w:val="00FE4681"/>
    <w:rsid w:val="00FF2344"/>
    <w:rsid w:val="00FF3F5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2FD080"/>
  <w15:chartTrackingRefBased/>
  <w15:docId w15:val="{72E7B10F-7203-46DF-9F31-6CAD1C5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G Times" w:hAnsi="CG Times"/>
      <w:snapToGrid w:val="0"/>
      <w:sz w:val="24"/>
    </w:rPr>
  </w:style>
  <w:style w:type="paragraph" w:styleId="Heading1">
    <w:name w:val="heading 1"/>
    <w:basedOn w:val="Normal"/>
    <w:next w:val="Normal"/>
    <w:qFormat/>
    <w:rsid w:val="00ED3A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919F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Pr>
      <w:vertAlign w:val="superscript"/>
    </w:rPr>
  </w:style>
  <w:style w:type="paragraph" w:styleId="a" w:customStyle="1">
    <w:name w:val="_"/>
    <w:basedOn w:val="Normal"/>
    <w:pPr>
      <w:tabs>
        <w:tab w:val="left" w:pos="-1080"/>
        <w:tab w:val="left" w:pos="-720"/>
        <w:tab w:val="left" w:pos="0"/>
        <w:tab w:val="left" w:pos="720"/>
        <w:tab w:val="left" w:pos="990"/>
      </w:tabs>
      <w:ind w:left="990" w:hanging="270"/>
    </w:pPr>
  </w:style>
  <w:style w:type="paragraph" w:styleId="Header">
    <w:name w:val="header"/>
    <w:basedOn w:val="Normal"/>
    <w:link w:val="HeaderChar"/>
    <w:pPr>
      <w:widowControl/>
      <w:tabs>
        <w:tab w:val="center" w:pos="4680"/>
        <w:tab w:val="right" w:pos="9360"/>
      </w:tabs>
    </w:pPr>
    <w:rPr>
      <w:rFonts w:ascii="Times New Roman" w:hAnsi="Times New Roman"/>
      <w:snapToGrid/>
    </w:rPr>
  </w:style>
  <w:style w:type="paragraph" w:styleId="Footer">
    <w:name w:val="footer"/>
    <w:basedOn w:val="Normal"/>
    <w:link w:val="FooterChar"/>
    <w:pPr>
      <w:widowControl/>
      <w:tabs>
        <w:tab w:val="center" w:pos="4680"/>
        <w:tab w:val="right" w:pos="9360"/>
      </w:tabs>
    </w:pPr>
    <w:rPr>
      <w:rFonts w:ascii="Times New Roman" w:hAnsi="Times New Roman"/>
      <w:snapToGrid/>
    </w:rPr>
  </w:style>
  <w:style w:type="paragraph" w:styleId="FootnoteText">
    <w:name w:val="footnote text"/>
    <w:basedOn w:val="Normal"/>
    <w:semiHidden/>
    <w:rPr>
      <w:sz w:val="20"/>
    </w:rPr>
  </w:style>
  <w:style w:type="paragraph" w:styleId="BodyText">
    <w:name w:val="Body Text"/>
    <w:basedOn w:val="Normal"/>
    <w:pPr>
      <w:spacing w:after="120"/>
    </w:pPr>
  </w:style>
  <w:style w:type="character" w:styleId="PageNumber">
    <w:name w:val="page number"/>
    <w:basedOn w:val="DefaultParagraphFont"/>
  </w:style>
  <w:style w:type="paragraph" w:styleId="a0" w:customStyle="1">
    <w:basedOn w:val="Normal"/>
    <w:pPr>
      <w:widowControl/>
      <w:tabs>
        <w:tab w:val="left" w:pos="540"/>
        <w:tab w:val="left" w:pos="1260"/>
        <w:tab w:val="left" w:pos="1800"/>
      </w:tabs>
      <w:spacing w:before="240" w:after="160" w:line="240" w:lineRule="exact"/>
    </w:pPr>
    <w:rPr>
      <w:rFonts w:ascii="Verdana" w:hAnsi="Verdana"/>
      <w:snapToGrid/>
    </w:rPr>
  </w:style>
  <w:style w:type="paragraph" w:styleId="ListBullet4">
    <w:name w:val="List Bullet 4"/>
    <w:basedOn w:val="Normal"/>
    <w:autoRedefine/>
    <w:rsid w:val="00A400A1"/>
    <w:pPr>
      <w:widowControl/>
      <w:spacing w:after="240"/>
      <w:ind w:left="720"/>
    </w:pPr>
    <w:rPr>
      <w:rFonts w:ascii="Times New Roman" w:hAnsi="Times New Roman"/>
      <w:b/>
      <w:bCs/>
      <w:snapToGrid/>
    </w:rPr>
  </w:style>
  <w:style w:type="character" w:styleId="Hyperlink">
    <w:name w:val="Hyperlink"/>
    <w:rPr>
      <w:color w:val="0000FF"/>
      <w:u w:val="single"/>
    </w:rPr>
  </w:style>
  <w:style w:type="paragraph" w:styleId="ListParagraph">
    <w:name w:val="List Paragraph"/>
    <w:basedOn w:val="Normal"/>
    <w:uiPriority w:val="34"/>
    <w:qFormat/>
    <w:rsid w:val="007D025F"/>
    <w:pPr>
      <w:ind w:left="720"/>
    </w:pPr>
  </w:style>
  <w:style w:type="paragraph" w:styleId="BalloonText">
    <w:name w:val="Balloon Text"/>
    <w:basedOn w:val="Normal"/>
    <w:link w:val="BalloonTextChar"/>
    <w:rsid w:val="00811D02"/>
    <w:rPr>
      <w:rFonts w:ascii="Tahoma" w:hAnsi="Tahoma" w:cs="Tahoma"/>
      <w:sz w:val="16"/>
      <w:szCs w:val="16"/>
    </w:rPr>
  </w:style>
  <w:style w:type="character" w:styleId="BalloonTextChar" w:customStyle="1">
    <w:name w:val="Balloon Text Char"/>
    <w:link w:val="BalloonText"/>
    <w:rsid w:val="00811D02"/>
    <w:rPr>
      <w:rFonts w:ascii="Tahoma" w:hAnsi="Tahoma" w:cs="Tahoma"/>
      <w:snapToGrid w:val="0"/>
      <w:sz w:val="16"/>
      <w:szCs w:val="16"/>
    </w:rPr>
  </w:style>
  <w:style w:type="character" w:styleId="HeaderChar" w:customStyle="1">
    <w:name w:val="Header Char"/>
    <w:link w:val="Header"/>
    <w:rsid w:val="000A3164"/>
    <w:rPr>
      <w:sz w:val="24"/>
    </w:rPr>
  </w:style>
  <w:style w:type="character" w:styleId="FooterChar" w:customStyle="1">
    <w:name w:val="Footer Char"/>
    <w:link w:val="Footer"/>
    <w:rsid w:val="00FE4681"/>
    <w:rPr>
      <w:sz w:val="24"/>
    </w:rPr>
  </w:style>
  <w:style w:type="paragraph" w:styleId="MacPacTrailer" w:customStyle="1">
    <w:name w:val="MacPac Trailer"/>
    <w:basedOn w:val="Normal"/>
    <w:rsid w:val="00FE4681"/>
    <w:rPr>
      <w:sz w:val="16"/>
      <w:szCs w:val="22"/>
    </w:rPr>
  </w:style>
  <w:style w:type="character" w:styleId="PlaceholderText">
    <w:name w:val="Placeholder Text"/>
    <w:basedOn w:val="DefaultParagraphFont"/>
    <w:uiPriority w:val="99"/>
    <w:semiHidden/>
    <w:rsid w:val="00FE4681"/>
    <w:rPr>
      <w:color w:val="808080"/>
    </w:rPr>
  </w:style>
  <w:style w:type="character" w:styleId="CommentReference">
    <w:name w:val="annotation reference"/>
    <w:basedOn w:val="DefaultParagraphFont"/>
    <w:rsid w:val="0044616E"/>
    <w:rPr>
      <w:sz w:val="16"/>
      <w:szCs w:val="16"/>
    </w:rPr>
  </w:style>
  <w:style w:type="paragraph" w:styleId="CommentText">
    <w:name w:val="annotation text"/>
    <w:basedOn w:val="Normal"/>
    <w:link w:val="CommentTextChar"/>
    <w:rsid w:val="0044616E"/>
    <w:rPr>
      <w:sz w:val="20"/>
    </w:rPr>
  </w:style>
  <w:style w:type="character" w:styleId="CommentTextChar" w:customStyle="1">
    <w:name w:val="Comment Text Char"/>
    <w:basedOn w:val="DefaultParagraphFont"/>
    <w:link w:val="CommentText"/>
    <w:rsid w:val="0044616E"/>
    <w:rPr>
      <w:rFonts w:ascii="CG Times" w:hAnsi="CG Times"/>
      <w:snapToGrid w:val="0"/>
    </w:rPr>
  </w:style>
  <w:style w:type="paragraph" w:styleId="CommentSubject">
    <w:name w:val="annotation subject"/>
    <w:basedOn w:val="CommentText"/>
    <w:next w:val="CommentText"/>
    <w:link w:val="CommentSubjectChar"/>
    <w:rsid w:val="0044616E"/>
    <w:rPr>
      <w:b/>
      <w:bCs/>
    </w:rPr>
  </w:style>
  <w:style w:type="character" w:styleId="CommentSubjectChar" w:customStyle="1">
    <w:name w:val="Comment Subject Char"/>
    <w:basedOn w:val="CommentTextChar"/>
    <w:link w:val="CommentSubject"/>
    <w:rsid w:val="0044616E"/>
    <w:rPr>
      <w:rFonts w:ascii="CG Times" w:hAnsi="CG Times"/>
      <w:b/>
      <w:bCs/>
      <w:snapToGrid w:val="0"/>
    </w:rPr>
  </w:style>
  <w:style w:type="character" w:styleId="Heading2Char" w:customStyle="1">
    <w:name w:val="Heading 2 Char"/>
    <w:basedOn w:val="DefaultParagraphFont"/>
    <w:link w:val="Heading2"/>
    <w:semiHidden/>
    <w:rsid w:val="002919F5"/>
    <w:rPr>
      <w:rFonts w:asciiTheme="majorHAnsi" w:hAnsiTheme="majorHAnsi" w:eastAsiaTheme="majorEastAsia" w:cstheme="majorBidi"/>
      <w:snapToGrid w:val="0"/>
      <w:color w:val="2F5496" w:themeColor="accent1" w:themeShade="BF"/>
      <w:sz w:val="26"/>
      <w:szCs w:val="26"/>
    </w:rPr>
  </w:style>
  <w:style w:type="paragraph" w:styleId="Revision">
    <w:name w:val="Revision"/>
    <w:hidden/>
    <w:uiPriority w:val="99"/>
    <w:semiHidden/>
    <w:rsid w:val="00771EEB"/>
    <w:rPr>
      <w:rFonts w:ascii="CG Times" w:hAnsi="CG Times"/>
      <w:snapToGrid w:val="0"/>
      <w:sz w:val="24"/>
    </w:rPr>
  </w:style>
  <w:style w:type="paragraph" w:styleId="DocID" w:customStyle="1">
    <w:name w:val="DocID"/>
    <w:basedOn w:val="Normal"/>
    <w:next w:val="Footer"/>
    <w:uiPriority w:val="99"/>
    <w:rsid w:val="007B1F33"/>
    <w:pPr>
      <w:widowControl/>
    </w:pPr>
    <w:rPr>
      <w:rFonts w:asciiTheme="minorHAnsi" w:hAnsiTheme="minorHAnsi" w:eastAsiaTheme="minorHAnsi" w:cstheme="minorBidi"/>
      <w:caps/>
      <w:snapToGrid/>
      <w:sz w:val="16"/>
      <w:szCs w:val="22"/>
    </w:rPr>
  </w:style>
  <w:style w:type="character" w:styleId="UnresolvedMention">
    <w:name w:val="Unresolved Mention"/>
    <w:basedOn w:val="DefaultParagraphFont"/>
    <w:uiPriority w:val="99"/>
    <w:semiHidden/>
    <w:unhideWhenUsed/>
    <w:rsid w:val="0022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62f342-a4c8-4d24-a0bf-a40954be95c2}" enabled="1" method="Privileged" siteId="{5489db09-6aff-49b2-b68f-9e7c26e33e83}" removed="0"/>
</clbl:labelList>
</file>

<file path=docProps/app.xml><?xml version="1.0" encoding="utf-8"?>
<ap:Properties xmlns:vt="http://schemas.openxmlformats.org/officeDocument/2006/docPropsVTypes" xmlns:ap="http://schemas.openxmlformats.org/officeDocument/2006/extended-properties">
  <ap:HLinks>
    <vt:vector baseType="variant" size="6">
      <vt:variant>
        <vt:i4>3801120</vt:i4>
      </vt:variant>
      <vt:variant>
        <vt:i4>0</vt:i4>
      </vt:variant>
      <vt:variant>
        <vt:i4>0</vt:i4>
      </vt:variant>
      <vt:variant>
        <vt:i4>5</vt:i4>
      </vt:variant>
      <vt:variant>
        <vt:lpwstr>http://www.businessroundtable.org/</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