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Filed by Factorial Inc.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Pursuant to Rule 425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under the Securities Act of 1933, as amended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and deemed filed pursuant to Rule 14a-12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under the Securities Exchange Act of 1934, as amended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Subject Company: Cartesian Growth Corporation III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(Commission File No. 001-42629)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right="120"/>
        <w:spacing w:after="0" w:line="2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Set forth below is a news article first made available on March 18, 2026. As reproduced below, certain statements have been revised for accuracy, with such revisions indicated in bold and underlined.</w:t>
      </w:r>
    </w:p>
    <w:p>
      <w:pPr>
        <w:spacing w:after="0" w:line="1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Sentence: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right="4780"/>
        <w:spacing w:after="0" w:line="2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Korea, U.S. must strike together to beat China in battery race, says Factorial Energy CEO 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Correction: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Korea, U.S. must strike together to 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u w:val="single" w:color="auto"/>
          <w:color w:val="auto"/>
        </w:rPr>
        <w:t>compete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with China in battery race, says Factorial Energy CEO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Sentence: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right="240"/>
        <w:spacing w:after="0" w:line="2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Factorial Energy conducted test driving of a Mercedes-Benz EQS equipped with the company’s solid-state batteries last year, and confirmed to achieve a driving range of more than 1,205 kilometers on a single charge.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Correction: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right="360"/>
        <w:spacing w:after="0" w:line="26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u w:val="single" w:color="auto"/>
          <w:color w:val="auto"/>
        </w:rPr>
        <w:t>Mercedes-Benz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conducted test driving of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u w:val="single" w:color="auto"/>
          <w:color w:val="auto"/>
        </w:rPr>
        <w:t>modified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EQS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u w:val="single" w:color="auto"/>
          <w:color w:val="auto"/>
        </w:rPr>
        <w:t>test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vehicle equipped with the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u w:val="single" w:color="auto"/>
          <w:color w:val="auto"/>
        </w:rPr>
        <w:t>Factorial’s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solid-state battery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u w:val="single" w:color="auto"/>
          <w:color w:val="auto"/>
        </w:rPr>
        <w:t>cells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last year, and confirmed to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achieve a driving range of more than 1,205 kilometers on a single charge.</w:t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Sentence: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Cathode materials produced by Posco Future M are expected to be used in the solid-state battery slated for supercar scheduled to debut next year.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Note: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Factorial cannot comment on the materials being used for the super car.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Sentence: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 w:line="25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Factorial Energy operates a solid-state battery pilot plant in Cheonan. The facility recently completed an expansion, with additional investment planned 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 xml:space="preserve">Correction: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Factorial Energy operates a solid-state battery pilot plant in Cheonan.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u w:val="single" w:color="auto"/>
          <w:color w:val="auto"/>
        </w:rPr>
        <w:t>As demand in high-spec applications increase, we are expanding and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u w:val="single" w:color="auto"/>
          <w:color w:val="auto"/>
        </w:rPr>
        <w:t>investing in a new fabrication line - expected for drone and aerospace applications.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403860</wp:posOffset>
            </wp:positionV>
            <wp:extent cx="713232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40"/>
          </w:cols>
          <w:pgMar w:left="320" w:top="225" w:right="339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586105</wp:posOffset>
            </wp:positionV>
            <wp:extent cx="7132320" cy="98240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824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448945</wp:posOffset>
            </wp:positionV>
            <wp:extent cx="7132320" cy="98240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824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448945</wp:posOffset>
            </wp:positionV>
            <wp:extent cx="7132320" cy="98240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824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2026-03-18T16:21:19Z</dcterms:created>
  <dcterms:modified xsi:type="dcterms:W3CDTF">2026-03-18T16:21:19Z</dcterms:modified>
</cp:coreProperties>
</file>