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right="1239"/>
        <w:spacing w:after="0" w:line="27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144780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453390</wp:posOffset>
            </wp:positionV>
            <wp:extent cx="715772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 Washington, D.C. 20549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color w:val="auto"/>
        </w:rPr>
        <w:t>SCHEDULE 13G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UNDER THE SECURITIES EXCHANGE ACT OF 1934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3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(Amendment No. 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2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)*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CARTESIAN GROWTH CORPORATION III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(Name of Issuer)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Class A ordinary shares, par value $0.0001 per share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(Title of Class of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412115</wp:posOffset>
            </wp:positionV>
            <wp:extent cx="571754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(CUSIP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jc w:val="center"/>
        <w:ind w:right="1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69215</wp:posOffset>
            </wp:positionV>
            <wp:extent cx="5717540" cy="425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1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(Date of Event Which Requires Filing of this Statement)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to designate the rule pursuant to which this Schedule is filed: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13d-1(c)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Rule 13d-1(d)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92710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178435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-151130</wp:posOffset>
            </wp:positionV>
            <wp:extent cx="128905" cy="1289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CUSIP No.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Names of Reporting Persons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Picton Mahoney Asset Management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 if a member of a Group (see instructions)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(a)</w:t>
      </w:r>
    </w:p>
    <w:p>
      <w:pPr>
        <w:ind w:left="1120"/>
        <w:spacing w:after="0"/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  <w:vertAlign w:val="superscript"/>
        </w:rPr>
        <w:drawing>
          <wp:inline distT="0" distB="0" distL="0" distR="0">
            <wp:extent cx="128905" cy="12890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(b)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120" w:hanging="1112"/>
        <w:spacing w:after="0"/>
        <w:tabs>
          <w:tab w:leader="none" w:pos="112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Use Only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 or Place of Organization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CANADA (FEDERAL LEVEL)</w:t>
      </w:r>
    </w:p>
    <w:p>
      <w:pPr>
        <w:sectPr>
          <w:pgSz w:w="11900" w:h="16838" w:orient="portrait"/>
          <w:cols w:equalWidth="0" w:num="1">
            <w:col w:w="10099"/>
          </w:cols>
          <w:pgMar w:left="360" w:top="866" w:right="1440" w:bottom="0" w:gutter="0" w:footer="0" w:header="0"/>
        </w:sectPr>
      </w:pPr>
    </w:p>
    <w:bookmarkStart w:id="1" w:name="page2"/>
    <w:bookmarkEnd w:id="1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Shares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Beneficially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Owned by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Each</w:t>
      </w:r>
    </w:p>
    <w:p>
      <w:pPr>
        <w:ind w:left="4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</w:t>
      </w:r>
    </w:p>
    <w:p>
      <w:pPr>
        <w:ind w:left="4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Person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With: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280" w:right="7780" w:hanging="231"/>
        <w:spacing w:after="0" w:line="389" w:lineRule="auto"/>
        <w:tabs>
          <w:tab w:leader="none" w:pos="2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Sole Voting Power 1,300,000.00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Voting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Dispositive Power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1,300,000.00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Dispositive</w:t>
      </w:r>
    </w:p>
    <w:p>
      <w:pPr>
        <w:ind w:left="40"/>
        <w:spacing w:after="0" w:line="1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bscript"/>
        </w:rPr>
        <w:t>8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Power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0.00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Aggregate Amount Beneficially Owned by Each Reporting Person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1,300,000.00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Check box if the aggregate amount in row (9) excludes certain shares (See Instructions)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172720</wp:posOffset>
            </wp:positionV>
            <wp:extent cx="128905" cy="1289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 represented by amount in row (9)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4.71 %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Type of Reporting Person (See Instructions)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100" w:space="60"/>
            <w:col w:w="9680"/>
          </w:cols>
          <w:pgMar w:left="320" w:top="111" w:right="739" w:bottom="0" w:gutter="0" w:footer="0" w:header="0"/>
        </w:sectPr>
      </w:pP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 for Type of Reporting Person: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Based on the Form 10-K filed March 23, 2026; as of March 18, 2026, there were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27,600,000 Class A. ordinary shares outstanding.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auto"/>
        </w:rPr>
        <w:t>SCHEDULE 13G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1.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issuer: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CARTESIAN GROWTH CORPORATION III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of issuer's principal executive offices: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505 Fifth Avenue, 15th Floor, New York, NEW YORK, 10017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person filing: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Picton Mahoney Asset Management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Address or principal business office or, if none, residence: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33 Yonge Street, #320, Toronto, ON M5E 1G4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Citizenship: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(c)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Canada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Title of class of securities: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(d)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Class A ordinary shares, par value $0.0001 per share</w:t>
      </w:r>
    </w:p>
    <w:p>
      <w:pPr>
        <w:ind w:left="960" w:hanging="912"/>
        <w:spacing w:after="0" w:line="180" w:lineRule="auto"/>
        <w:tabs>
          <w:tab w:leader="none" w:pos="9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35"/>
          <w:szCs w:val="35"/>
          <w:color w:val="auto"/>
          <w:vertAlign w:val="subscript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CUSIP No.: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left="40"/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3.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If this statement is filed pursuant to §§ 240.13d-1(b) or 240.13d-2(b) or (c), check whether the person filing is a: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Broker or dealer registered under section 15 of the Act (15 U.S.C. 78o);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Bank as defined in section 3(a)(6)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Insurance company as defined in section 3(a)(19) of the Act (15 U.S.C. 78c);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Investment company registered under section 8 of the Investment Company Act of 1940 (15 U.S.C. 80a-8);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investment adviser in accordance with § 240.13d-1(b)(1)(ii)(E);</w:t>
      </w:r>
    </w:p>
    <w:p>
      <w:pPr>
        <w:spacing w:after="0" w:line="5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60" w:hanging="912"/>
        <w:spacing w:after="0"/>
        <w:tabs>
          <w:tab w:leader="none" w:pos="9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1"/>
          <w:szCs w:val="1"/>
          <w:color w:val="auto"/>
        </w:rPr>
        <w:drawing>
          <wp:inline distT="0" distB="0" distL="0" distR="0">
            <wp:extent cx="128905" cy="12827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 An employee benefit plan or endowment fund in accordance with § 240.13d-1(b)(1)(ii)(F);</w:t>
      </w:r>
    </w:p>
    <w:p>
      <w:pPr>
        <w:sectPr>
          <w:pgSz w:w="11900" w:h="16838" w:orient="portrait"/>
          <w:cols w:equalWidth="0" w:num="1">
            <w:col w:w="10840"/>
          </w:cols>
          <w:pgMar w:left="320" w:top="111" w:right="739" w:bottom="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(g)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(h)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(j)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(k)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4.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(a)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(b)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 parent holding company or control person in accordance with § 240.13d-1(b)(1)(ii)(G);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-151130</wp:posOffset>
            </wp:positionV>
            <wp:extent cx="128905" cy="12827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A savings associations as defined in Section 3(b) of the Federal Deposit Insurance Act (12 U.S.C. 1813);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-144145</wp:posOffset>
            </wp:positionV>
            <wp:extent cx="128905" cy="12890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right="680"/>
        <w:spacing w:after="0" w:line="258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A church plan that is excluded from the definition of an investment company under section 3(c)(14) of the Investment Company Act of 1940 (15 U.S.C. 80a-3);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right="1020"/>
        <w:spacing w:after="0" w:line="241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A non-U.S. institution in accordance with § 240.13d-1(b)(1)(ii)(J). If filing as a non-U.S. institution in accordance with § 240.13d-1(b)(1)(ii)(J),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please specify the type of institution: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Group, in accordance with Rule 240.13d-1(b)(1)(ii)(K).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Investment Fund Manager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Amount beneficially owned: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1300000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Percent of class: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4.71 %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20" w:space="300"/>
            <w:col w:w="10220"/>
          </w:cols>
          <w:pgMar w:left="360" w:top="111" w:right="399" w:bottom="0" w:gutter="0" w:footer="0" w:header="0"/>
        </w:sectPr>
      </w:pPr>
    </w:p>
    <w:p>
      <w:pPr>
        <w:ind w:left="920" w:hanging="912"/>
        <w:spacing w:after="0"/>
        <w:tabs>
          <w:tab w:leader="none" w:pos="9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Number of shares as to which the person has: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(i) Sole power to vote or to direct the vote: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1300000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1240" w:hanging="314"/>
        <w:spacing w:after="0"/>
        <w:tabs>
          <w:tab w:leader="none" w:pos="124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Shared power to vote or to direct the vote:</w:t>
      </w:r>
    </w:p>
    <w:p>
      <w:pPr>
        <w:spacing w:after="0" w:line="233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920" w:right="5320" w:firstLine="6"/>
        <w:spacing w:after="0" w:line="486" w:lineRule="auto"/>
        <w:tabs>
          <w:tab w:leader="none" w:pos="1298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Sole power to dispose or to direct the disposition of: 1300000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2"/>
          <w:szCs w:val="22"/>
          <w:color w:val="auto"/>
        </w:rPr>
      </w:pPr>
    </w:p>
    <w:p>
      <w:pPr>
        <w:ind w:left="1300" w:hanging="374"/>
        <w:spacing w:after="0"/>
        <w:tabs>
          <w:tab w:leader="none" w:pos="130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Shared power to dispose or to direct the disposition of:</w:t>
      </w:r>
    </w:p>
    <w:p>
      <w:pPr>
        <w:spacing w:after="0" w:line="244" w:lineRule="exact"/>
        <w:rPr>
          <w:rFonts w:ascii="Times New Roman" w:cs="Times New Roman" w:eastAsia="Times New Roman" w:hAnsi="Times New Roman"/>
          <w:sz w:val="21"/>
          <w:szCs w:val="21"/>
          <w:color w:val="auto"/>
        </w:rPr>
      </w:pPr>
    </w:p>
    <w:p>
      <w:pPr>
        <w:ind w:left="920"/>
        <w:spacing w:after="0"/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5.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Ownership of 5 Percent or Less of a Class.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5 percent or less of a class</w:t>
      </w:r>
    </w:p>
    <w:p>
      <w:pPr>
        <w:sectPr>
          <w:pgSz w:w="11900" w:h="16838" w:orient="portrait"/>
          <w:cols w:equalWidth="0" w:num="1">
            <w:col w:w="11140"/>
          </w:cols>
          <w:pgMar w:left="360" w:top="111" w:right="399" w:bottom="0" w:gutter="0" w:footer="0" w:header="0"/>
          <w:type w:val="continuous"/>
        </w:sectPr>
      </w:pP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7.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8.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Item 9.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Item 10.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Ownership of more than 5 Percent on Behalf of Another Person.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460"/>
        <w:spacing w:after="0" w:line="2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the Subsidiary Which Acquired the Security Being Reported on by the Parent Holding Company or Control Person.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Identification and Classification of Members of the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Notice of Dissolution of Group.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 Applicable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Certifications: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0" w:space="200"/>
            <w:col w:w="10220"/>
          </w:cols>
          <w:pgMar w:left="360" w:top="111" w:right="399" w:bottom="0" w:gutter="0" w:footer="0" w:header="0"/>
          <w:type w:val="continuous"/>
        </w:sectPr>
      </w:pPr>
    </w:p>
    <w:p>
      <w:pPr>
        <w:ind w:left="940" w:right="80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By signing below I certify that, to the best of my knowledge and belief, the foreign regulatory scheme applicable to [insert particular category of institutional investor] is substantially comparable to the regulatory scheme applicable to the functionally equivalent U.S. institution(s). I also undertake to furnish to the Commission staff, upon request, information that would otherwise be disclosed in a Schedule 13D.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4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3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Picton Mahoney Asset Management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3540"/>
        <w:spacing w:after="0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Signature: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Catrina Duong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Name/Title: Chief Compliance Officer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3540"/>
        <w:spacing w:after="0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04/27/2026</w:t>
      </w:r>
    </w:p>
    <w:p>
      <w:pPr>
        <w:sectPr>
          <w:pgSz w:w="11900" w:h="16838" w:orient="portrait"/>
          <w:cols w:equalWidth="0" w:num="1">
            <w:col w:w="11140"/>
          </w:cols>
          <w:pgMar w:left="360" w:top="111" w:right="399" w:bottom="0" w:gutter="0" w:footer="0" w:header="0"/>
          <w:type w:val="continuous"/>
        </w:sectPr>
      </w:pPr>
    </w:p>
    <w:bookmarkStart w:id="3" w:name="page4"/>
    <w:bookmarkEnd w:id="3"/>
    <w:p>
      <w:pPr>
        <w:spacing w:after="0" w:line="26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Comments accompanying signature: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After reasonable inquiry and to the best of my knowledge and belief, I certify that the</w:t>
      </w: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information set forth in this statement is true, complete and correct.</w:t>
      </w:r>
    </w:p>
    <w:sectPr>
      <w:pgSz w:w="11900" w:h="16838" w:orient="portrait"/>
      <w:cols w:equalWidth="0" w:num="1">
        <w:col w:w="10860"/>
      </w:cols>
      <w:pgMar w:left="320" w:top="351" w:right="7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2"/>
      <w:numFmt w:val="bullet"/>
      <w:start w:val="1"/>
    </w:lvl>
  </w:abstractNum>
  <w:abstractNum w:abstractNumId="1">
    <w:nsid w:val="238E1F29"/>
    <w:multiLevelType w:val="hybridMultilevel"/>
    <w:lvl w:ilvl="0">
      <w:lvlJc w:val="left"/>
      <w:lvlText w:val="3"/>
      <w:numFmt w:val="bullet"/>
      <w:start w:val="1"/>
    </w:lvl>
  </w:abstractNum>
  <w:abstractNum w:abstractNumId="2">
    <w:nsid w:val="46E87CCD"/>
    <w:multiLevelType w:val="hybridMultilevel"/>
    <w:lvl w:ilvl="0">
      <w:lvlJc w:val="left"/>
      <w:lvlText w:val="5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(%1)"/>
      <w:numFmt w:val="lowerLetter"/>
      <w:start w:val="5"/>
    </w:lvl>
  </w:abstractNum>
  <w:abstractNum w:abstractNumId="4">
    <w:nsid w:val="507ED7AB"/>
    <w:multiLevelType w:val="hybridMultilevel"/>
    <w:lvl w:ilvl="0">
      <w:lvlJc w:val="left"/>
      <w:lvlText w:val="(%1)"/>
      <w:numFmt w:val="lowerLetter"/>
      <w:start w:val="1"/>
    </w:lvl>
  </w:abstractNum>
  <w:abstractNum w:abstractNumId="5">
    <w:nsid w:val="2EB141F2"/>
    <w:multiLevelType w:val="hybridMultilevel"/>
    <w:lvl w:ilvl="0">
      <w:lvlJc w:val="left"/>
      <w:lvlText w:val="(%1)"/>
      <w:numFmt w:val="lowerLetter"/>
      <w:start w:val="3"/>
    </w:lvl>
  </w:abstractNum>
  <w:abstractNum w:abstractNumId="6">
    <w:nsid w:val="41B71EFB"/>
    <w:multiLevelType w:val="hybridMultilevel"/>
    <w:lvl w:ilvl="0">
      <w:lvlJc w:val="left"/>
      <w:lvlText w:val="(%1)"/>
      <w:numFmt w:val="lowerRoman"/>
      <w:start w:val="2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2026-04-27T10:06:47Z</dcterms:created>
  <dcterms:modified xsi:type="dcterms:W3CDTF">2026-04-27T10:06:47Z</dcterms:modified>
</cp:coreProperties>
</file>