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CARTESIAN GROWTH CORP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362,963.00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362,963.00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362,963.00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362,963.00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362,963.00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362,963.00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5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CARTESIAN GROWTH CORP III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505 Fifth Avenue, 15th Floor, NEW YORK, X1, 10017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ectPr>
          <w:pgSz w:w="11900" w:h="16838" w:orient="portrait"/>
          <w:cols w:equalWidth="0" w:num="1">
            <w:col w:w="11000"/>
          </w:cols>
          <w:pgMar w:left="360" w:top="111" w:right="539" w:bottom="46"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Goldman Sachs Group, Inc. 200 West Street New York, NY 10282| Goldman Sachs &amp; Co. LLC 200 West Street New York, NY 10282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340"/>
        <w:spacing w:after="0" w:line="309"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080"/>
          </w:cols>
          <w:pgMar w:left="360" w:top="111" w:right="539" w:bottom="46" w:gutter="0" w:footer="0" w:header="0"/>
          <w:type w:val="continuous"/>
        </w:sectPr>
      </w:pPr>
    </w:p>
    <w:p>
      <w:pPr>
        <w:jc w:val="right"/>
        <w:ind w:right="460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11" w:right="53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9" w:lineRule="auto"/>
        <w:tabs>
          <w:tab w:leader="none" w:pos="36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Class A Ordinary Shares, par value $0.0001 per share, of CARTESIAN GROWTH CORP III and further agree to the filing of this agreement as an Exhibit thereto. In addition, each party to this Agreement expressly authorizes each other party to this Agreement to file on its behalf any and all amendments to such Statement on Schedule 13G. Date: 04/03/2026 THE GOLDMAN SACHS GROUP, INC. By:/s/ Abhilasha Bareja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Name: Abhilasha Bareja Title: Attorney-in-fact GOLDMAN SACHS &amp; CO. LLC By:/s/ Abhilasha Bareja -------------------</w:t>
      </w:r>
    </w:p>
    <w:p>
      <w:pPr>
        <w:sectPr>
          <w:pgSz w:w="11900" w:h="16900"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Name: Abhilasha Bareja Title: Attorney-in-fact EXHIBIT (99.2) ITEM 7 INFORMATION The securities</w:t>
      </w:r>
    </w:p>
    <w:p>
      <w:pPr>
        <w:spacing w:after="0" w:line="1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1100"/>
          </w:cols>
          <w:pgMar w:left="360" w:top="112" w:right="4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2026-05-07T14:19:15Z</dcterms:created>
  <dcterms:modified xsi:type="dcterms:W3CDTF">2026-05-07T14:19:15Z</dcterms:modified>
</cp:coreProperties>
</file>