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7538-8_3seq1.xml.htm"/>
      <w:bookmarkStart w:id="1" w:name="kstm26175388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Keller Uwe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FACTORIAL ENERGY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805 MIDDLESEX TURNPIKE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BILLERICA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06/05/2026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Factorial Energy Inc.</w:t>
              </w:r>
            </w:hyperlink>
            <w:r>
              <w:rPr/>
              <w:t xml:space="preserve"> [ </w:t>
            </w:r>
            <w:r>
              <w:rPr>
                <w:rFonts w:ascii="Times;serif" w:hAnsi="Times;serif"/>
                <w:color w:val="0000FF"/>
                <w:sz w:val="24"/>
                <w:shd w:fill="FFFFFF" w:val="clear"/>
              </w:rPr>
              <w:t>FAC</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Wei,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17538d8_ex24.htm"/>
      <w:bookmarkStart w:id="3" w:name="kstm2617538d8_ex24"/>
      <w:bookmarkEnd w:id="2"/>
      <w:bookmarkEnd w:id="3"/>
      <w:r>
        <w:rPr/>
        <w:t> </w:t>
      </w:r>
      <w:r>
        <w:br w:type="page"/>
      </w:r>
    </w:p>
    <w:p>
      <w:pPr>
        <w:pStyle w:val="TextBody"/>
        <w:bidi w:val="0"/>
        <w:jc w:val="right"/>
        <w:rPr>
          <w:b/>
        </w:rPr>
      </w:pPr>
      <w:r>
        <w:rPr>
          <w:b/>
        </w:rPr>
        <w:t>Exhibit 24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constitutes and appoints each of Siyu Huang, Richard Wei and Jason Duva, signing singly, and with full power of substitution,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execute for and on behalf of the undersigned, in the undersigned’s capacity as an officer, director, and/or securityholder of </w:t>
      </w:r>
      <w:r>
        <w:rPr>
          <w:rFonts w:ascii="Times New Roman;Times;Serif" w:hAnsi="Times New Roman;Times;Serif"/>
          <w:b w:val="false"/>
          <w:i w:val="false"/>
          <w:caps w:val="false"/>
          <w:smallCaps w:val="false"/>
          <w:sz w:val="20"/>
          <w:shd w:fill="FFFFFF" w:val="clear"/>
        </w:rPr>
        <w:t>Factorial Energy Inc.</w:t>
      </w:r>
      <w:r>
        <w:rPr>
          <w:rFonts w:ascii="Times New Roman;Times;Serif" w:hAnsi="Times New Roman;Times;Serif"/>
          <w:b w:val="false"/>
          <w:i w:val="false"/>
          <w:caps w:val="false"/>
          <w:smallCaps w:val="false"/>
          <w:sz w:val="20"/>
        </w:rPr>
        <w:t>, a Delaware corporation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shall expire as to any individual attorney-in-fact if such attorney-in-fact ceases to be an employee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May 15, 2026.</w:t>
      </w:r>
    </w:p>
    <w:p>
      <w:pPr>
        <w:pStyle w:val="TextBody"/>
        <w:bidi w:val="0"/>
        <w:spacing w:before="0" w:after="0"/>
        <w:ind w:left="0" w:right="0" w:hanging="0"/>
        <w:jc w:val="left"/>
        <w:rPr>
          <w:caps w:val="false"/>
          <w:smallCaps w:val="false"/>
        </w:rPr>
      </w:pPr>
      <w:r>
        <w:rPr>
          <w:caps w:val="false"/>
          <w:smallCaps w:val="false"/>
        </w:rPr>
        <w:t> </w:t>
      </w:r>
    </w:p>
    <w:tbl>
      <w:tblPr>
        <w:tblW w:w="1580" w:type="dxa"/>
        <w:jc w:val="left"/>
        <w:tblInd w:w="0" w:type="dxa"/>
        <w:tblLayout w:type="fixed"/>
        <w:tblCellMar>
          <w:top w:w="0" w:type="dxa"/>
          <w:left w:w="0" w:type="dxa"/>
          <w:bottom w:w="0" w:type="dxa"/>
          <w:right w:w="0" w:type="dxa"/>
        </w:tblCellMar>
      </w:tblPr>
      <w:tblGrid>
        <w:gridCol w:w="75"/>
        <w:gridCol w:w="1505"/>
      </w:tblGrid>
      <w:tr>
        <w:trPr/>
        <w:tc>
          <w:tcPr>
            <w:tcW w:w="75" w:type="dxa"/>
            <w:tcBorders/>
            <w:vAlign w:val="center"/>
          </w:tcPr>
          <w:p>
            <w:pPr>
              <w:pStyle w:val="TableContents"/>
              <w:bidi w:val="0"/>
              <w:spacing w:before="0" w:after="283"/>
              <w:jc w:val="left"/>
              <w:rPr/>
            </w:pPr>
            <w:r>
              <w:rPr/>
              <w:t> </w:t>
            </w:r>
          </w:p>
        </w:tc>
        <w:tc>
          <w:tcPr>
            <w:tcW w:w="15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Dr. Uwe Keller </w:t>
            </w:r>
          </w:p>
        </w:tc>
      </w:tr>
      <w:tr>
        <w:trPr/>
        <w:tc>
          <w:tcPr>
            <w:tcW w:w="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r>
      <w:tr>
        <w:trPr/>
        <w:tc>
          <w:tcPr>
            <w:tcW w:w="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Uwe Keller </w:t>
            </w:r>
          </w:p>
        </w:tc>
      </w:tr>
      <w:tr>
        <w:trPr/>
        <w:tc>
          <w:tcPr>
            <w:tcW w:w="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5962" TargetMode="External"/><Relationship Id="rId3" Type="http://schemas.openxmlformats.org/officeDocument/2006/relationships/hyperlink" Target="http://www.sec.gov/cgi-bin/browse-edgar?action=getcompany&amp;CIK=000204966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987</Words>
  <Characters>5391</Characters>
  <CharactersWithSpaces>6379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